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665C" w14:textId="457C66CD" w:rsidR="00494B3B" w:rsidRPr="006501C3" w:rsidRDefault="00373D4E" w:rsidP="00416709">
      <w:pPr>
        <w:pStyle w:val="a1"/>
        <w:spacing w:before="0" w:after="0"/>
        <w:jc w:val="left"/>
        <w:rPr>
          <w:rFonts w:asciiTheme="minorHAnsi" w:eastAsia="標楷體" w:hAnsiTheme="minorHAnsi"/>
          <w:kern w:val="2"/>
          <w:sz w:val="40"/>
          <w:szCs w:val="40"/>
          <w:lang w:eastAsia="zh-TW"/>
        </w:rPr>
      </w:pPr>
      <w:r w:rsidRPr="006501C3">
        <w:rPr>
          <w:rFonts w:asciiTheme="minorHAnsi" w:eastAsia="標楷體" w:hAnsiTheme="minorHAnsi"/>
          <w:kern w:val="2"/>
          <w:sz w:val="40"/>
          <w:szCs w:val="40"/>
          <w:lang w:eastAsia="zh-TW"/>
        </w:rPr>
        <w:t>資恐防制法之</w:t>
      </w:r>
      <w:r w:rsidR="00F9426C" w:rsidRPr="006501C3">
        <w:rPr>
          <w:rFonts w:asciiTheme="minorHAnsi" w:eastAsia="標楷體" w:hAnsiTheme="minorHAnsi"/>
          <w:kern w:val="2"/>
          <w:sz w:val="40"/>
          <w:szCs w:val="40"/>
          <w:lang w:eastAsia="zh-TW"/>
        </w:rPr>
        <w:t>證券</w:t>
      </w:r>
      <w:r w:rsidR="00140CD7">
        <w:rPr>
          <w:rFonts w:asciiTheme="minorHAnsi" w:eastAsia="標楷體" w:hAnsiTheme="minorHAnsi" w:hint="eastAsia"/>
          <w:kern w:val="2"/>
          <w:sz w:val="40"/>
          <w:szCs w:val="40"/>
          <w:lang w:eastAsia="zh-TW"/>
        </w:rPr>
        <w:t>商</w:t>
      </w:r>
      <w:r w:rsidRPr="006501C3">
        <w:rPr>
          <w:rFonts w:asciiTheme="minorHAnsi" w:eastAsia="標楷體" w:hAnsiTheme="minorHAnsi"/>
          <w:kern w:val="2"/>
          <w:sz w:val="40"/>
          <w:szCs w:val="40"/>
          <w:lang w:eastAsia="zh-TW"/>
        </w:rPr>
        <w:t>實務問答集</w:t>
      </w:r>
    </w:p>
    <w:p w14:paraId="610999E2" w14:textId="77777777" w:rsidR="009B5768" w:rsidRPr="006501C3" w:rsidRDefault="009B5768" w:rsidP="00F41A41">
      <w:pPr>
        <w:spacing w:line="300" w:lineRule="exact"/>
        <w:ind w:leftChars="2255" w:left="4961" w:firstLineChars="1" w:firstLine="2"/>
        <w:rPr>
          <w:rFonts w:asciiTheme="minorHAnsi" w:eastAsia="標楷體" w:hAnsiTheme="minorHAnsi"/>
          <w:b/>
          <w:lang w:eastAsia="zh-TW"/>
        </w:rPr>
      </w:pPr>
    </w:p>
    <w:p w14:paraId="587B2397" w14:textId="3F5EEB24" w:rsidR="00601E9F" w:rsidRDefault="00601E9F" w:rsidP="00B26615">
      <w:pPr>
        <w:spacing w:line="300" w:lineRule="exact"/>
        <w:ind w:leftChars="902" w:left="5240" w:hangingChars="1480" w:hanging="3256"/>
        <w:rPr>
          <w:rFonts w:asciiTheme="minorHAnsi" w:eastAsia="標楷體" w:hAnsiTheme="minorHAnsi"/>
          <w:lang w:eastAsia="zh-TW"/>
        </w:rPr>
      </w:pPr>
      <w:r w:rsidRPr="00601E9F">
        <w:rPr>
          <w:rFonts w:asciiTheme="minorHAnsi" w:eastAsia="標楷體" w:hAnsiTheme="minorHAnsi" w:hint="eastAsia"/>
          <w:lang w:eastAsia="zh-TW"/>
        </w:rPr>
        <w:t>金融監督管理委員會</w:t>
      </w:r>
      <w:r w:rsidRPr="00601E9F">
        <w:rPr>
          <w:rFonts w:asciiTheme="minorHAnsi" w:eastAsia="標楷體" w:hAnsiTheme="minorHAnsi" w:hint="eastAsia"/>
          <w:lang w:eastAsia="zh-TW"/>
        </w:rPr>
        <w:t>106</w:t>
      </w:r>
      <w:r w:rsidRPr="00601E9F">
        <w:rPr>
          <w:rFonts w:asciiTheme="minorHAnsi" w:eastAsia="標楷體" w:hAnsiTheme="minorHAnsi" w:hint="eastAsia"/>
          <w:lang w:eastAsia="zh-TW"/>
        </w:rPr>
        <w:t>年</w:t>
      </w:r>
      <w:r>
        <w:rPr>
          <w:rFonts w:asciiTheme="minorHAnsi" w:eastAsia="標楷體" w:hAnsiTheme="minorHAnsi" w:hint="eastAsia"/>
          <w:lang w:eastAsia="zh-TW"/>
        </w:rPr>
        <w:t>10</w:t>
      </w:r>
      <w:r w:rsidRPr="00601E9F">
        <w:rPr>
          <w:rFonts w:asciiTheme="minorHAnsi" w:eastAsia="標楷體" w:hAnsiTheme="minorHAnsi" w:hint="eastAsia"/>
          <w:lang w:eastAsia="zh-TW"/>
        </w:rPr>
        <w:t>月</w:t>
      </w:r>
      <w:r>
        <w:rPr>
          <w:rFonts w:asciiTheme="minorHAnsi" w:eastAsia="標楷體" w:hAnsiTheme="minorHAnsi" w:hint="eastAsia"/>
          <w:lang w:eastAsia="zh-TW"/>
        </w:rPr>
        <w:t>5</w:t>
      </w:r>
      <w:r w:rsidRPr="00601E9F">
        <w:rPr>
          <w:rFonts w:asciiTheme="minorHAnsi" w:eastAsia="標楷體" w:hAnsiTheme="minorHAnsi" w:hint="eastAsia"/>
          <w:lang w:eastAsia="zh-TW"/>
        </w:rPr>
        <w:t>日金管</w:t>
      </w:r>
      <w:r>
        <w:rPr>
          <w:rFonts w:asciiTheme="minorHAnsi" w:eastAsia="標楷體" w:hAnsiTheme="minorHAnsi" w:hint="eastAsia"/>
          <w:lang w:eastAsia="zh-TW"/>
        </w:rPr>
        <w:t>證發</w:t>
      </w:r>
      <w:r w:rsidRPr="00601E9F">
        <w:rPr>
          <w:rFonts w:asciiTheme="minorHAnsi" w:eastAsia="標楷體" w:hAnsiTheme="minorHAnsi" w:hint="eastAsia"/>
          <w:lang w:eastAsia="zh-TW"/>
        </w:rPr>
        <w:t>字第</w:t>
      </w:r>
      <w:r w:rsidRPr="00601E9F">
        <w:rPr>
          <w:rFonts w:asciiTheme="minorHAnsi" w:eastAsia="標楷體" w:hAnsiTheme="minorHAnsi" w:hint="eastAsia"/>
          <w:lang w:eastAsia="zh-TW"/>
        </w:rPr>
        <w:t>10600</w:t>
      </w:r>
      <w:r>
        <w:rPr>
          <w:rFonts w:asciiTheme="minorHAnsi" w:eastAsia="標楷體" w:hAnsiTheme="minorHAnsi" w:hint="eastAsia"/>
          <w:lang w:eastAsia="zh-TW"/>
        </w:rPr>
        <w:t>37253</w:t>
      </w:r>
      <w:r w:rsidRPr="00601E9F">
        <w:rPr>
          <w:rFonts w:asciiTheme="minorHAnsi" w:eastAsia="標楷體" w:hAnsiTheme="minorHAnsi" w:hint="eastAsia"/>
          <w:lang w:eastAsia="zh-TW"/>
        </w:rPr>
        <w:t>號函</w:t>
      </w:r>
      <w:r>
        <w:rPr>
          <w:rFonts w:asciiTheme="minorHAnsi" w:eastAsia="標楷體" w:hAnsiTheme="minorHAnsi" w:hint="eastAsia"/>
          <w:lang w:eastAsia="zh-TW"/>
        </w:rPr>
        <w:t>備查</w:t>
      </w:r>
    </w:p>
    <w:p w14:paraId="2BE3E884" w14:textId="20FC4741" w:rsidR="00B26615" w:rsidRDefault="00B26615" w:rsidP="00AF57C3">
      <w:pPr>
        <w:spacing w:line="300" w:lineRule="exact"/>
        <w:ind w:leftChars="902" w:left="5242" w:rightChars="-258" w:right="-568" w:hangingChars="1481" w:hanging="3258"/>
        <w:rPr>
          <w:rFonts w:asciiTheme="minorHAnsi" w:eastAsia="標楷體" w:hAnsiTheme="minorHAnsi"/>
          <w:lang w:eastAsia="zh-TW"/>
        </w:rPr>
      </w:pPr>
      <w:r w:rsidRPr="00601E9F">
        <w:rPr>
          <w:rFonts w:asciiTheme="minorHAnsi" w:eastAsia="標楷體" w:hAnsiTheme="minorHAnsi" w:hint="eastAsia"/>
          <w:lang w:eastAsia="zh-TW"/>
        </w:rPr>
        <w:t>金融監督管理委員會</w:t>
      </w:r>
      <w:r w:rsidRPr="00601E9F">
        <w:rPr>
          <w:rFonts w:asciiTheme="minorHAnsi" w:eastAsia="標楷體" w:hAnsiTheme="minorHAnsi" w:hint="eastAsia"/>
          <w:lang w:eastAsia="zh-TW"/>
        </w:rPr>
        <w:t>1</w:t>
      </w:r>
      <w:r>
        <w:rPr>
          <w:rFonts w:asciiTheme="minorHAnsi" w:eastAsia="標楷體" w:hAnsiTheme="minorHAnsi" w:hint="eastAsia"/>
          <w:lang w:eastAsia="zh-TW"/>
        </w:rPr>
        <w:t>10</w:t>
      </w:r>
      <w:r w:rsidRPr="00601E9F">
        <w:rPr>
          <w:rFonts w:asciiTheme="minorHAnsi" w:eastAsia="標楷體" w:hAnsiTheme="minorHAnsi" w:hint="eastAsia"/>
          <w:lang w:eastAsia="zh-TW"/>
        </w:rPr>
        <w:t>年</w:t>
      </w:r>
      <w:r>
        <w:rPr>
          <w:rFonts w:asciiTheme="minorHAnsi" w:eastAsia="標楷體" w:hAnsiTheme="minorHAnsi" w:hint="eastAsia"/>
          <w:lang w:eastAsia="zh-TW"/>
        </w:rPr>
        <w:t>10</w:t>
      </w:r>
      <w:r w:rsidRPr="00601E9F">
        <w:rPr>
          <w:rFonts w:asciiTheme="minorHAnsi" w:eastAsia="標楷體" w:hAnsiTheme="minorHAnsi" w:hint="eastAsia"/>
          <w:lang w:eastAsia="zh-TW"/>
        </w:rPr>
        <w:t>月</w:t>
      </w:r>
      <w:r>
        <w:rPr>
          <w:rFonts w:asciiTheme="minorHAnsi" w:eastAsia="標楷體" w:hAnsiTheme="minorHAnsi" w:hint="eastAsia"/>
          <w:lang w:eastAsia="zh-TW"/>
        </w:rPr>
        <w:t>15</w:t>
      </w:r>
      <w:r w:rsidRPr="00601E9F">
        <w:rPr>
          <w:rFonts w:asciiTheme="minorHAnsi" w:eastAsia="標楷體" w:hAnsiTheme="minorHAnsi" w:hint="eastAsia"/>
          <w:lang w:eastAsia="zh-TW"/>
        </w:rPr>
        <w:t>日金管</w:t>
      </w:r>
      <w:r>
        <w:rPr>
          <w:rFonts w:asciiTheme="minorHAnsi" w:eastAsia="標楷體" w:hAnsiTheme="minorHAnsi" w:hint="eastAsia"/>
          <w:lang w:eastAsia="zh-TW"/>
        </w:rPr>
        <w:t>證券</w:t>
      </w:r>
      <w:r w:rsidRPr="00601E9F">
        <w:rPr>
          <w:rFonts w:asciiTheme="minorHAnsi" w:eastAsia="標楷體" w:hAnsiTheme="minorHAnsi" w:hint="eastAsia"/>
          <w:lang w:eastAsia="zh-TW"/>
        </w:rPr>
        <w:t>字第</w:t>
      </w:r>
      <w:r>
        <w:rPr>
          <w:rFonts w:asciiTheme="minorHAnsi" w:eastAsia="標楷體" w:hAnsiTheme="minorHAnsi" w:hint="eastAsia"/>
          <w:lang w:eastAsia="zh-TW"/>
        </w:rPr>
        <w:t>1100145027</w:t>
      </w:r>
      <w:r w:rsidRPr="00601E9F">
        <w:rPr>
          <w:rFonts w:asciiTheme="minorHAnsi" w:eastAsia="標楷體" w:hAnsiTheme="minorHAnsi" w:hint="eastAsia"/>
          <w:lang w:eastAsia="zh-TW"/>
        </w:rPr>
        <w:t>號函</w:t>
      </w:r>
      <w:r w:rsidR="00AF57C3">
        <w:rPr>
          <w:rFonts w:asciiTheme="minorHAnsi" w:eastAsia="標楷體" w:hAnsiTheme="minorHAnsi" w:hint="eastAsia"/>
          <w:lang w:eastAsia="zh-TW"/>
        </w:rPr>
        <w:t>同意照辦</w:t>
      </w:r>
    </w:p>
    <w:p w14:paraId="09465305" w14:textId="19EA68D2" w:rsidR="00EA0B60" w:rsidRPr="00EA0B60" w:rsidRDefault="00EA0B60" w:rsidP="00AF57C3">
      <w:pPr>
        <w:spacing w:line="300" w:lineRule="exact"/>
        <w:ind w:leftChars="902" w:left="5242" w:rightChars="-258" w:right="-568" w:hangingChars="1481" w:hanging="3258"/>
        <w:rPr>
          <w:rFonts w:asciiTheme="minorHAnsi" w:eastAsia="標楷體" w:hAnsiTheme="minorHAnsi" w:hint="eastAsia"/>
          <w:lang w:eastAsia="zh-TW"/>
        </w:rPr>
      </w:pPr>
      <w:r w:rsidRPr="00601E9F">
        <w:rPr>
          <w:rFonts w:asciiTheme="minorHAnsi" w:eastAsia="標楷體" w:hAnsiTheme="minorHAnsi" w:hint="eastAsia"/>
          <w:lang w:eastAsia="zh-TW"/>
        </w:rPr>
        <w:t>金融監督管理委員會</w:t>
      </w:r>
      <w:r w:rsidRPr="00601E9F">
        <w:rPr>
          <w:rFonts w:asciiTheme="minorHAnsi" w:eastAsia="標楷體" w:hAnsiTheme="minorHAnsi" w:hint="eastAsia"/>
          <w:lang w:eastAsia="zh-TW"/>
        </w:rPr>
        <w:t>1</w:t>
      </w:r>
      <w:r>
        <w:rPr>
          <w:rFonts w:asciiTheme="minorHAnsi" w:eastAsia="標楷體" w:hAnsiTheme="minorHAnsi" w:hint="eastAsia"/>
          <w:lang w:eastAsia="zh-TW"/>
        </w:rPr>
        <w:t>11</w:t>
      </w:r>
      <w:r w:rsidRPr="00601E9F">
        <w:rPr>
          <w:rFonts w:asciiTheme="minorHAnsi" w:eastAsia="標楷體" w:hAnsiTheme="minorHAnsi" w:hint="eastAsia"/>
          <w:lang w:eastAsia="zh-TW"/>
        </w:rPr>
        <w:t>年</w:t>
      </w:r>
      <w:r>
        <w:rPr>
          <w:rFonts w:asciiTheme="minorHAnsi" w:eastAsia="標楷體" w:hAnsiTheme="minorHAnsi" w:hint="eastAsia"/>
          <w:lang w:eastAsia="zh-TW"/>
        </w:rPr>
        <w:t>1</w:t>
      </w:r>
      <w:r w:rsidRPr="00601E9F">
        <w:rPr>
          <w:rFonts w:asciiTheme="minorHAnsi" w:eastAsia="標楷體" w:hAnsiTheme="minorHAnsi" w:hint="eastAsia"/>
          <w:lang w:eastAsia="zh-TW"/>
        </w:rPr>
        <w:t>月</w:t>
      </w:r>
      <w:r>
        <w:rPr>
          <w:rFonts w:asciiTheme="minorHAnsi" w:eastAsia="標楷體" w:hAnsiTheme="minorHAnsi" w:hint="eastAsia"/>
          <w:lang w:eastAsia="zh-TW"/>
        </w:rPr>
        <w:t>25</w:t>
      </w:r>
      <w:r w:rsidRPr="00601E9F">
        <w:rPr>
          <w:rFonts w:asciiTheme="minorHAnsi" w:eastAsia="標楷體" w:hAnsiTheme="minorHAnsi" w:hint="eastAsia"/>
          <w:lang w:eastAsia="zh-TW"/>
        </w:rPr>
        <w:t>日金管</w:t>
      </w:r>
      <w:r>
        <w:rPr>
          <w:rFonts w:asciiTheme="minorHAnsi" w:eastAsia="標楷體" w:hAnsiTheme="minorHAnsi" w:hint="eastAsia"/>
          <w:lang w:eastAsia="zh-TW"/>
        </w:rPr>
        <w:t>證券</w:t>
      </w:r>
      <w:r w:rsidRPr="00601E9F">
        <w:rPr>
          <w:rFonts w:asciiTheme="minorHAnsi" w:eastAsia="標楷體" w:hAnsiTheme="minorHAnsi" w:hint="eastAsia"/>
          <w:lang w:eastAsia="zh-TW"/>
        </w:rPr>
        <w:t>字第</w:t>
      </w:r>
      <w:r>
        <w:rPr>
          <w:rFonts w:asciiTheme="minorHAnsi" w:eastAsia="標楷體" w:hAnsiTheme="minorHAnsi" w:hint="eastAsia"/>
          <w:lang w:eastAsia="zh-TW"/>
        </w:rPr>
        <w:t>1110330853</w:t>
      </w:r>
      <w:r w:rsidRPr="00601E9F">
        <w:rPr>
          <w:rFonts w:asciiTheme="minorHAnsi" w:eastAsia="標楷體" w:hAnsiTheme="minorHAnsi" w:hint="eastAsia"/>
          <w:lang w:eastAsia="zh-TW"/>
        </w:rPr>
        <w:t>號函</w:t>
      </w:r>
      <w:r>
        <w:rPr>
          <w:rFonts w:asciiTheme="minorHAnsi" w:eastAsia="標楷體" w:hAnsiTheme="minorHAnsi" w:hint="eastAsia"/>
          <w:lang w:eastAsia="zh-TW"/>
        </w:rPr>
        <w:t>同意照辦</w:t>
      </w:r>
    </w:p>
    <w:p w14:paraId="07114AA6" w14:textId="77777777" w:rsidR="00F75F4C" w:rsidRPr="00601E9F" w:rsidRDefault="00F41A41" w:rsidP="00AF57C3">
      <w:pPr>
        <w:spacing w:line="300" w:lineRule="exact"/>
        <w:ind w:leftChars="902" w:left="1985" w:rightChars="-258" w:right="-568" w:hanging="1"/>
        <w:rPr>
          <w:rFonts w:asciiTheme="minorHAnsi" w:eastAsia="標楷體" w:hAnsiTheme="minorHAnsi"/>
          <w:b/>
          <w:kern w:val="2"/>
          <w:sz w:val="40"/>
          <w:szCs w:val="40"/>
          <w:lang w:eastAsia="zh-TW"/>
        </w:rPr>
      </w:pPr>
      <w:r w:rsidRPr="00601E9F">
        <w:rPr>
          <w:rFonts w:asciiTheme="minorHAnsi" w:eastAsia="標楷體" w:hAnsiTheme="minorHAnsi"/>
          <w:b/>
          <w:lang w:eastAsia="zh-TW"/>
        </w:rPr>
        <w:t>問答集內容僅供參考，各會員</w:t>
      </w:r>
      <w:r w:rsidR="009D2423" w:rsidRPr="00601E9F">
        <w:rPr>
          <w:rFonts w:asciiTheme="minorHAnsi" w:eastAsia="標楷體" w:hAnsiTheme="minorHAnsi"/>
          <w:b/>
          <w:lang w:eastAsia="zh-TW"/>
        </w:rPr>
        <w:t>機構</w:t>
      </w:r>
      <w:r w:rsidRPr="00601E9F">
        <w:rPr>
          <w:rFonts w:asciiTheme="minorHAnsi" w:eastAsia="標楷體" w:hAnsiTheme="minorHAnsi"/>
          <w:b/>
          <w:lang w:eastAsia="zh-TW"/>
        </w:rPr>
        <w:t>應按個案實際情形，依相關法規辦理，如遇疑義，應以相關主管機關之解釋為準</w:t>
      </w:r>
      <w:r w:rsidR="009F2E64" w:rsidRPr="00601E9F">
        <w:rPr>
          <w:rFonts w:asciiTheme="minorHAnsi" w:eastAsia="標楷體" w:hAnsiTheme="minorHAnsi"/>
          <w:b/>
          <w:lang w:eastAsia="zh-TW"/>
        </w:rPr>
        <w:t>。</w:t>
      </w:r>
      <w:r w:rsidR="009B5768" w:rsidRPr="00601E9F">
        <w:rPr>
          <w:rFonts w:asciiTheme="minorHAnsi" w:eastAsia="標楷體" w:hAnsiTheme="minorHAnsi"/>
          <w:b/>
          <w:lang w:eastAsia="zh-TW"/>
        </w:rPr>
        <w:br/>
      </w:r>
    </w:p>
    <w:tbl>
      <w:tblPr>
        <w:tblStyle w:val="aff7"/>
        <w:tblW w:w="9209" w:type="dxa"/>
        <w:jc w:val="center"/>
        <w:tblLayout w:type="fixed"/>
        <w:tblLook w:val="04A0" w:firstRow="1" w:lastRow="0" w:firstColumn="1" w:lastColumn="0" w:noHBand="0" w:noVBand="1"/>
      </w:tblPr>
      <w:tblGrid>
        <w:gridCol w:w="9209"/>
      </w:tblGrid>
      <w:tr w:rsidR="00FE6A08" w:rsidRPr="00FE6A08" w14:paraId="136AB93A" w14:textId="77777777" w:rsidTr="00601E9F">
        <w:trPr>
          <w:trHeight w:val="20"/>
          <w:jc w:val="center"/>
        </w:trPr>
        <w:tc>
          <w:tcPr>
            <w:tcW w:w="9209" w:type="dxa"/>
            <w:tcBorders>
              <w:top w:val="single" w:sz="4" w:space="0" w:color="auto"/>
              <w:left w:val="single" w:sz="4" w:space="0" w:color="auto"/>
              <w:bottom w:val="single" w:sz="4" w:space="0" w:color="auto"/>
              <w:right w:val="single" w:sz="4" w:space="0" w:color="auto"/>
            </w:tcBorders>
            <w:shd w:val="clear" w:color="auto" w:fill="E7E6E6" w:themeFill="background2"/>
          </w:tcPr>
          <w:p w14:paraId="3D698045" w14:textId="77777777" w:rsidR="00FE6A08" w:rsidRPr="00FE6A08" w:rsidRDefault="00FE6A08" w:rsidP="006701AE">
            <w:pPr>
              <w:widowControl w:val="0"/>
              <w:jc w:val="both"/>
              <w:rPr>
                <w:rFonts w:ascii="標楷體" w:eastAsia="標楷體" w:hAnsi="標楷體"/>
                <w:b/>
                <w:sz w:val="28"/>
                <w:szCs w:val="28"/>
              </w:rPr>
            </w:pPr>
            <w:r w:rsidRPr="00FE6A08">
              <w:rPr>
                <w:rFonts w:ascii="標楷體" w:eastAsia="標楷體" w:hAnsi="標楷體"/>
                <w:b/>
                <w:bCs/>
                <w:sz w:val="28"/>
                <w:szCs w:val="28"/>
                <w:lang w:eastAsia="zh-TW"/>
              </w:rPr>
              <w:t>一、</w:t>
            </w:r>
            <w:r w:rsidRPr="00FE6A08">
              <w:rPr>
                <w:rFonts w:ascii="標楷體" w:eastAsia="標楷體" w:hAnsi="標楷體"/>
                <w:b/>
                <w:bCs/>
                <w:sz w:val="28"/>
                <w:szCs w:val="28"/>
              </w:rPr>
              <w:t>通則</w:t>
            </w:r>
          </w:p>
        </w:tc>
      </w:tr>
      <w:tr w:rsidR="00FE6A08" w:rsidRPr="006701AE" w14:paraId="4B384CEA"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0050979A" w14:textId="77777777" w:rsidR="00FE6A08" w:rsidRPr="00FE6A08" w:rsidRDefault="00FE6A08" w:rsidP="00E564D9">
            <w:pPr>
              <w:pStyle w:val="aff"/>
              <w:widowControl w:val="0"/>
              <w:numPr>
                <w:ilvl w:val="0"/>
                <w:numId w:val="28"/>
              </w:numPr>
              <w:ind w:left="520"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資恐防制法要求金融機構通報並凍結</w:t>
            </w:r>
            <w:r w:rsidRPr="00FE6A08">
              <w:rPr>
                <w:rFonts w:ascii="標楷體" w:eastAsia="標楷體" w:hAnsi="標楷體"/>
                <w:bCs/>
                <w:sz w:val="26"/>
                <w:szCs w:val="26"/>
                <w:lang w:eastAsia="zh-TW"/>
              </w:rPr>
              <w:t>經指定制裁對象之財物或財產上利益，從哪裡可以獲得最新的</w:t>
            </w:r>
            <w:r w:rsidRPr="00FE6A08">
              <w:rPr>
                <w:rFonts w:ascii="標楷體" w:eastAsia="標楷體" w:hAnsi="標楷體"/>
                <w:sz w:val="26"/>
                <w:szCs w:val="26"/>
                <w:lang w:eastAsia="zh-TW"/>
              </w:rPr>
              <w:t>制裁名單或相關措施的資訊？</w:t>
            </w:r>
          </w:p>
          <w:p w14:paraId="2ED4A4E5" w14:textId="77777777" w:rsidR="00FE6A08" w:rsidRPr="00FE6A08" w:rsidRDefault="00FE6A08" w:rsidP="006701AE">
            <w:pPr>
              <w:tabs>
                <w:tab w:val="left" w:pos="3416"/>
              </w:tabs>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2EC6B6A4" w14:textId="77777777" w:rsidR="00FE6A08" w:rsidRPr="00FE6A08" w:rsidRDefault="00FE6A08" w:rsidP="00E564D9">
            <w:pPr>
              <w:pStyle w:val="aff"/>
              <w:numPr>
                <w:ilvl w:val="0"/>
                <w:numId w:val="26"/>
              </w:numPr>
              <w:ind w:left="520"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制裁名單公告於法務部調查局網站公告之資恐專區：</w:t>
            </w:r>
            <w:hyperlink r:id="rId14" w:history="1">
              <w:r w:rsidRPr="00FE6A08">
                <w:rPr>
                  <w:rFonts w:ascii="標楷體" w:eastAsia="標楷體" w:hAnsi="標楷體"/>
                  <w:sz w:val="26"/>
                  <w:szCs w:val="26"/>
                </w:rPr>
                <w:t>http://www.mjib.gov.tw/mlpc/</w:t>
              </w:r>
            </w:hyperlink>
            <w:r w:rsidRPr="00FE6A08">
              <w:rPr>
                <w:rFonts w:ascii="標楷體" w:eastAsia="標楷體" w:hAnsi="標楷體"/>
                <w:sz w:val="26"/>
                <w:szCs w:val="26"/>
                <w:lang w:eastAsia="zh-TW"/>
              </w:rPr>
              <w:t>，制裁名單主要涵蓋四種對象：</w:t>
            </w:r>
          </w:p>
          <w:p w14:paraId="18598474" w14:textId="77777777" w:rsidR="00FE6A08" w:rsidRPr="00FE6A08" w:rsidRDefault="00FE6A08" w:rsidP="00B14713">
            <w:pPr>
              <w:pStyle w:val="aff"/>
              <w:numPr>
                <w:ilvl w:val="0"/>
                <w:numId w:val="87"/>
              </w:numPr>
              <w:ind w:leftChars="227" w:left="1019"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涉嫌犯資恐防制法第八條第一項各款所列之罪，以引起不特定人死亡或重傷，而達恐嚇公眾或脅迫政府、外國政府、機構或國際組織目的之行為或計畫；</w:t>
            </w:r>
          </w:p>
          <w:p w14:paraId="3D3B0592" w14:textId="77777777" w:rsidR="00FE6A08" w:rsidRPr="00FE6A08" w:rsidRDefault="00FE6A08" w:rsidP="00B14713">
            <w:pPr>
              <w:pStyle w:val="aff"/>
              <w:numPr>
                <w:ilvl w:val="0"/>
                <w:numId w:val="87"/>
              </w:numPr>
              <w:ind w:leftChars="227" w:left="1019"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依資恐防制之國際條約或協定要求，或執行國際合作或聯合國相關決議而有必要；</w:t>
            </w:r>
          </w:p>
          <w:p w14:paraId="1C518B0E" w14:textId="77777777" w:rsidR="00FE6A08" w:rsidRPr="00FE6A08" w:rsidRDefault="00FE6A08" w:rsidP="00B14713">
            <w:pPr>
              <w:pStyle w:val="aff"/>
              <w:numPr>
                <w:ilvl w:val="0"/>
                <w:numId w:val="87"/>
              </w:numPr>
              <w:ind w:leftChars="227" w:left="1019"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經聯合國安全理事會資恐相關決議案及其後續決議所指定者；及</w:t>
            </w:r>
          </w:p>
          <w:p w14:paraId="7F5069D4" w14:textId="77777777" w:rsidR="00FE6A08" w:rsidRPr="00FE6A08" w:rsidRDefault="00FE6A08" w:rsidP="00B14713">
            <w:pPr>
              <w:pStyle w:val="aff"/>
              <w:numPr>
                <w:ilvl w:val="0"/>
                <w:numId w:val="87"/>
              </w:numPr>
              <w:ind w:leftChars="227" w:left="1019"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聯合國安全理事會依有關防制與阻絕大規模毀滅性武器擴散決議案所指定者。</w:t>
            </w:r>
          </w:p>
          <w:p w14:paraId="4AF8F0BD" w14:textId="77777777" w:rsidR="00FE6A08" w:rsidRPr="00FE6A08" w:rsidRDefault="00FE6A08" w:rsidP="00E564D9">
            <w:pPr>
              <w:pStyle w:val="aff"/>
              <w:numPr>
                <w:ilvl w:val="0"/>
                <w:numId w:val="26"/>
              </w:numPr>
              <w:ind w:left="520"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其他資恐防制法相關措施（如依資恐防制法第六條所為之除名、酌留費用或許可為特定支付之決議），亦會公告於資恐專區。</w:t>
            </w:r>
          </w:p>
        </w:tc>
      </w:tr>
      <w:tr w:rsidR="00FE6A08" w:rsidRPr="006701AE" w14:paraId="23E05673"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49EB8712" w14:textId="7777777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制裁名單多久更新一次？</w:t>
            </w:r>
          </w:p>
          <w:p w14:paraId="6BA9A41D"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6609DFEC"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制裁名單會經常更新，並沒有一定的更新時間，建議金融機構密切造訪資恐專區並隨時關注制裁名單的更新。</w:t>
            </w:r>
          </w:p>
        </w:tc>
      </w:tr>
      <w:tr w:rsidR="00FE6A08" w:rsidRPr="006701AE" w14:paraId="04BFC62F"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70613AF6" w14:textId="77777777" w:rsidR="00FE6A08" w:rsidRPr="00FE6A08" w:rsidRDefault="00FE6A08" w:rsidP="00E564D9">
            <w:pPr>
              <w:pStyle w:val="aff"/>
              <w:widowControl w:val="0"/>
              <w:numPr>
                <w:ilvl w:val="0"/>
                <w:numId w:val="28"/>
              </w:numPr>
              <w:ind w:left="520"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何謂「財物或財產上利益」？</w:t>
            </w:r>
          </w:p>
          <w:p w14:paraId="5D1FF09E" w14:textId="77777777" w:rsidR="00FE6A08" w:rsidRPr="00FE6A08" w:rsidRDefault="00FE6A08" w:rsidP="006701AE">
            <w:pPr>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2D5EC3FA" w14:textId="77777777" w:rsidR="00FE6A08" w:rsidRPr="00FE6A08" w:rsidRDefault="00FE6A08" w:rsidP="00E564D9">
            <w:pPr>
              <w:pStyle w:val="aff"/>
              <w:numPr>
                <w:ilvl w:val="0"/>
                <w:numId w:val="29"/>
              </w:numPr>
              <w:ind w:left="520"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資恐防制法將「財物」與「財產上利益」並列，在解釋上「財物」之意，應與刑法上財產犯罪所稱之「物」相當，即原則上需要有財產價值之物；而「財產上利益」則可解釋為「（財）物」以外，具有經濟上的一切價值之權利或利益等。</w:t>
            </w:r>
          </w:p>
          <w:p w14:paraId="27911AD9" w14:textId="77777777" w:rsidR="00FE6A08" w:rsidRPr="00FE6A08" w:rsidRDefault="00FE6A08" w:rsidP="00E564D9">
            <w:pPr>
              <w:pStyle w:val="aff"/>
              <w:numPr>
                <w:ilvl w:val="0"/>
                <w:numId w:val="29"/>
              </w:numPr>
              <w:ind w:left="520" w:hangingChars="200" w:hanging="520"/>
              <w:rPr>
                <w:rFonts w:ascii="標楷體" w:eastAsia="標楷體" w:hAnsi="標楷體"/>
                <w:sz w:val="26"/>
                <w:szCs w:val="26"/>
                <w:lang w:eastAsia="zh-TW"/>
              </w:rPr>
            </w:pPr>
            <w:r w:rsidRPr="00FE6A08">
              <w:rPr>
                <w:rFonts w:ascii="標楷體" w:eastAsia="標楷體" w:hAnsi="標楷體"/>
                <w:sz w:val="26"/>
                <w:szCs w:val="26"/>
                <w:lang w:eastAsia="zh-TW"/>
              </w:rPr>
              <w:t>舉例而言，包括金錢、支票、匯票、金條、銀行存款、儲蓄帳戶、票據、股票、債券、優惠券、抵押權、質權、或其他擔保物權、倉單、提單、受託憑證、銷售單、或其他任何所有權或債權憑據、貸款或授信、選擇權、可轉讓票據、商業承兌匯票、應付帳款、保單、保管箱及其內容物、年金、或任何相同性質的金融服務。</w:t>
            </w:r>
          </w:p>
        </w:tc>
      </w:tr>
      <w:tr w:rsidR="00FE6A08" w:rsidRPr="006701AE" w14:paraId="4FBC74E6"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4C22BA43" w14:textId="7777777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金融機構如有遵循資恐防制法及相關法規的適用疑義，可向哪個單位詢</w:t>
            </w:r>
            <w:r w:rsidRPr="00FE6A08">
              <w:rPr>
                <w:rFonts w:ascii="標楷體" w:eastAsia="標楷體" w:hAnsi="標楷體"/>
                <w:sz w:val="26"/>
                <w:szCs w:val="26"/>
                <w:lang w:eastAsia="zh-TW"/>
              </w:rPr>
              <w:lastRenderedPageBreak/>
              <w:t xml:space="preserve">問？ </w:t>
            </w:r>
          </w:p>
          <w:p w14:paraId="6B50773A"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08FAD293" w14:textId="77777777" w:rsidR="00FE6A08" w:rsidRPr="00FE6A08" w:rsidRDefault="00FE6A08" w:rsidP="00B14713">
            <w:pPr>
              <w:pStyle w:val="aff"/>
              <w:ind w:leftChars="200" w:left="96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金融機構可以電話、郵寄、傳真或其他可行方式聯繫法務部調查局。</w:t>
            </w:r>
          </w:p>
          <w:p w14:paraId="196D1777" w14:textId="77777777" w:rsidR="00FE6A08" w:rsidRPr="00FE6A08" w:rsidRDefault="00FE6A08" w:rsidP="00B14713">
            <w:pPr>
              <w:pStyle w:val="aff"/>
              <w:ind w:leftChars="200" w:left="96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電話:（02）29189746</w:t>
            </w:r>
          </w:p>
          <w:p w14:paraId="0929DD57" w14:textId="77777777" w:rsidR="00FE6A08" w:rsidRPr="00FE6A08" w:rsidRDefault="00FE6A08" w:rsidP="00B14713">
            <w:pPr>
              <w:pStyle w:val="aff"/>
              <w:ind w:leftChars="200" w:left="96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收件地址 ─ 23149新北市新店區中華路74號</w:t>
            </w:r>
          </w:p>
          <w:p w14:paraId="261D136C" w14:textId="77777777" w:rsidR="00FE6A08" w:rsidRPr="00FE6A08" w:rsidRDefault="00FE6A08" w:rsidP="00B14713">
            <w:pPr>
              <w:pStyle w:val="aff"/>
              <w:ind w:leftChars="200" w:left="96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傳真 ─ （02）29131280</w:t>
            </w:r>
          </w:p>
          <w:p w14:paraId="447ECE48" w14:textId="77777777" w:rsidR="00FE6A08" w:rsidRPr="00FE6A08" w:rsidRDefault="00FE6A08" w:rsidP="00B14713">
            <w:pPr>
              <w:pStyle w:val="aff"/>
              <w:ind w:leftChars="200" w:left="96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Email: amld@mjib.gov.tw</w:t>
            </w:r>
          </w:p>
        </w:tc>
      </w:tr>
      <w:tr w:rsidR="00FE6A08" w:rsidRPr="006701AE" w14:paraId="72F04BC9"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0BDD861B" w14:textId="7777777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lastRenderedPageBreak/>
              <w:t>金融機構應多久確認一次客戶是否為制裁名單上的人？</w:t>
            </w:r>
          </w:p>
          <w:p w14:paraId="4C6E7886"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451287CB"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應由金融機構根據內部決策及風險評估結果自行訂定。惟請留意，如果金融機構未能有效識別並凍結</w:t>
            </w:r>
            <w:r w:rsidRPr="00FE6A08">
              <w:rPr>
                <w:rFonts w:ascii="標楷體" w:eastAsia="標楷體" w:hAnsi="標楷體"/>
                <w:bCs/>
                <w:sz w:val="26"/>
                <w:szCs w:val="26"/>
                <w:lang w:eastAsia="zh-TW"/>
              </w:rPr>
              <w:t>經指定制裁對象之財物或財產上利益</w:t>
            </w:r>
            <w:r w:rsidRPr="00FE6A08">
              <w:rPr>
                <w:rFonts w:ascii="標楷體" w:eastAsia="標楷體" w:hAnsi="標楷體"/>
                <w:sz w:val="26"/>
                <w:szCs w:val="26"/>
                <w:lang w:eastAsia="zh-TW"/>
              </w:rPr>
              <w:t>（例如：恐怖分子的帳戶），後果將十分嚴重，金融機構將可能面臨資恐防制法及相關金融法規裁罰處分及聲譽受損。</w:t>
            </w:r>
          </w:p>
        </w:tc>
      </w:tr>
      <w:tr w:rsidR="00FE6A08" w:rsidRPr="006701AE" w14:paraId="49096F79"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07986472" w14:textId="5C24F23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本國金融機構的海外分支機構/子公司的帳戶及金融往來，金融機構如因業務關係知悉有資恐防制法第七條第</w:t>
            </w:r>
            <w:r w:rsidR="00140B5C" w:rsidRPr="00EA0B60">
              <w:rPr>
                <w:rFonts w:ascii="標楷體" w:eastAsia="標楷體" w:hAnsi="標楷體" w:hint="eastAsia"/>
                <w:sz w:val="26"/>
                <w:szCs w:val="26"/>
                <w:lang w:eastAsia="zh-TW"/>
              </w:rPr>
              <w:t>三</w:t>
            </w:r>
            <w:r w:rsidRPr="00FE6A08">
              <w:rPr>
                <w:rFonts w:ascii="標楷體" w:eastAsia="標楷體" w:hAnsi="標楷體"/>
                <w:sz w:val="26"/>
                <w:szCs w:val="26"/>
                <w:lang w:eastAsia="zh-TW"/>
              </w:rPr>
              <w:t>項情事，是否需通報回我國?是否適用金融機構對經指定制裁對象之財物或財產上利益及所在地通報辦法(下稱「本辦法」)?</w:t>
            </w:r>
          </w:p>
          <w:p w14:paraId="7C5217CB"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 xml:space="preserve">[答覆] </w:t>
            </w:r>
          </w:p>
          <w:p w14:paraId="7467B14B" w14:textId="006C3879" w:rsidR="00FE6A08" w:rsidRPr="00FE6A08" w:rsidRDefault="00FE6A08" w:rsidP="00B14713">
            <w:pPr>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本國金融機構的海外分支機構/子公司的帳戶及金融往來，金融機構如因業務關係知悉有資恐防制法第七條第</w:t>
            </w:r>
            <w:r w:rsidR="00140B5C" w:rsidRPr="00EA0B60">
              <w:rPr>
                <w:rFonts w:ascii="標楷體" w:eastAsia="標楷體" w:hAnsi="標楷體" w:hint="eastAsia"/>
                <w:sz w:val="26"/>
                <w:szCs w:val="26"/>
                <w:lang w:eastAsia="zh-TW"/>
              </w:rPr>
              <w:t>三</w:t>
            </w:r>
            <w:r w:rsidRPr="00FE6A08">
              <w:rPr>
                <w:rFonts w:ascii="標楷體" w:eastAsia="標楷體" w:hAnsi="標楷體"/>
                <w:sz w:val="26"/>
                <w:szCs w:val="26"/>
                <w:lang w:eastAsia="zh-TW"/>
              </w:rPr>
              <w:t>項情事，不需通報回我國法務部調查局，惟仍需注意外國當地法規之遵循。</w:t>
            </w:r>
          </w:p>
        </w:tc>
      </w:tr>
      <w:tr w:rsidR="00FE6A08" w:rsidRPr="006701AE" w14:paraId="00DA5687"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0A065E16" w14:textId="7777777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經指定制裁對象之通報和可疑交易申報之關係？</w:t>
            </w:r>
          </w:p>
          <w:p w14:paraId="31541F66"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034568BF" w14:textId="77777777" w:rsidR="00FE6A08" w:rsidRPr="00FE6A08" w:rsidRDefault="00FE6A08" w:rsidP="00B14713">
            <w:pPr>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依據</w:t>
            </w:r>
            <w:r w:rsidR="00CB2C46">
              <w:rPr>
                <w:rFonts w:ascii="標楷體" w:eastAsia="標楷體" w:hAnsi="標楷體" w:hint="eastAsia"/>
                <w:sz w:val="26"/>
                <w:szCs w:val="26"/>
                <w:lang w:eastAsia="zh-TW"/>
              </w:rPr>
              <w:t>實質</w:t>
            </w:r>
            <w:r w:rsidRPr="00FE6A08">
              <w:rPr>
                <w:rFonts w:ascii="標楷體" w:eastAsia="標楷體" w:hAnsi="標楷體"/>
                <w:sz w:val="26"/>
                <w:szCs w:val="26"/>
                <w:lang w:eastAsia="zh-TW"/>
              </w:rPr>
              <w:t>受益人或交易人為金融監督管理委員會函轉外國政府所提供之恐怖分子或團體者；或國際洗錢防制組織認定或追查之恐怖組織；或交易資金疑似或有合理理由懷疑與恐怖活動、恐怖組織或資恐有關聯者，金融機構應依洗錢防制法確認客戶身分及留存交易紀錄憑證，並應向法務部調查局為疑似洗錢交易之申報。</w:t>
            </w:r>
          </w:p>
          <w:p w14:paraId="18D00EF4"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金融機構知悉客戶或其他交易人為經指定制裁對象，其時點不限於交易發生時，因此資恐防制法通報規定與洗錢防制法可疑交易申報規定判斷標準及應申(通)報資料各異，應分別依規定辦理，並無已依資恐防制法通報者即不需依洗錢防制法申報可疑交易，反之亦然。</w:t>
            </w:r>
          </w:p>
        </w:tc>
      </w:tr>
      <w:tr w:rsidR="00FE6A08" w:rsidRPr="006701AE" w14:paraId="07AD8BF2"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53361FC8" w14:textId="4D15549A"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依據金融機構對經指定制裁對象之財物或財產上利益及所在地通報辦法，如果因業務關係知悉資恐防制法第七條第</w:t>
            </w:r>
            <w:r w:rsidR="00140B5C" w:rsidRPr="00EA0B60">
              <w:rPr>
                <w:rFonts w:ascii="標楷體" w:eastAsia="標楷體" w:hAnsi="標楷體" w:hint="eastAsia"/>
                <w:sz w:val="26"/>
                <w:szCs w:val="26"/>
                <w:lang w:eastAsia="zh-TW"/>
              </w:rPr>
              <w:t>三</w:t>
            </w:r>
            <w:r w:rsidRPr="00FE6A08">
              <w:rPr>
                <w:rFonts w:ascii="標楷體" w:eastAsia="標楷體" w:hAnsi="標楷體"/>
                <w:sz w:val="26"/>
                <w:szCs w:val="26"/>
                <w:lang w:eastAsia="zh-TW"/>
              </w:rPr>
              <w:t xml:space="preserve">項之情事，金融機構應自知悉之日起十個營業日內通報法務部調查局，所謂「自知悉之日起」從何時起算? </w:t>
            </w:r>
          </w:p>
          <w:p w14:paraId="5E6E11F9"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[擬答]</w:t>
            </w:r>
          </w:p>
          <w:p w14:paraId="3FB46C5A"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「自知悉之日起」是指金融機構於進行檢核後，確認客戶及其他交易人身分或背景資料與經指定制裁對象的資料確實相符（True Match）時起算。一旦經查確實相符（True Match）即構成知悉，自該日起十個營業日內，金融機構應立即通報法務部調查局。</w:t>
            </w:r>
          </w:p>
        </w:tc>
      </w:tr>
      <w:tr w:rsidR="00FE6A08" w:rsidRPr="006701AE" w14:paraId="61540712"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27DE6ED3" w14:textId="7777777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lastRenderedPageBreak/>
              <w:t>如果懷疑客戶擬進行之交易涉及經指定制裁對象，但因為資料不完全而無法確認是否確實為經指定制裁對象時，該如何處理?</w:t>
            </w:r>
          </w:p>
          <w:p w14:paraId="1B4E5910"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[擬答]</w:t>
            </w:r>
          </w:p>
          <w:p w14:paraId="27BB8E6F"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因為資料不完全而無法確認交易人是否確實為經指定制裁對象時，金融機構宜儘速與客戶再次確認交易人是否係資恐防制法之經指定制裁對象，如確認交易人係資恐防制法之經指定制裁對象時，應拒絕交易並依資恐防制法凍結該筆交易款項，同時提出資恐通報並聯繫法務部調查局。</w:t>
            </w:r>
          </w:p>
        </w:tc>
      </w:tr>
      <w:tr w:rsidR="00FE6A08" w:rsidRPr="006701AE" w14:paraId="5E8C6652"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6FA03A11" w14:textId="7777777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金融機構持有或管理客戶財物或財產上利益，而其實</w:t>
            </w:r>
            <w:r w:rsidR="00CB2C46">
              <w:rPr>
                <w:rFonts w:ascii="標楷體" w:eastAsia="標楷體" w:hAnsi="標楷體" w:hint="eastAsia"/>
                <w:sz w:val="26"/>
                <w:szCs w:val="26"/>
                <w:lang w:eastAsia="zh-TW"/>
              </w:rPr>
              <w:t>質</w:t>
            </w:r>
            <w:r w:rsidRPr="00FE6A08">
              <w:rPr>
                <w:rFonts w:ascii="標楷體" w:eastAsia="標楷體" w:hAnsi="標楷體"/>
                <w:sz w:val="26"/>
                <w:szCs w:val="26"/>
                <w:lang w:eastAsia="zh-TW"/>
              </w:rPr>
              <w:t>受益人為經指定制裁對象者，金融機構應否依資恐防制法第七條凍結或通報?</w:t>
            </w:r>
          </w:p>
          <w:p w14:paraId="70E09A08"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7382087C" w14:textId="6958F122" w:rsidR="00FE6A08" w:rsidRPr="00EA0B60" w:rsidRDefault="00E83400" w:rsidP="00E83400">
            <w:pPr>
              <w:pStyle w:val="aff"/>
              <w:widowControl w:val="0"/>
              <w:ind w:leftChars="200" w:left="440"/>
              <w:contextualSpacing w:val="0"/>
              <w:jc w:val="both"/>
              <w:rPr>
                <w:rFonts w:ascii="標楷體" w:eastAsia="標楷體" w:hAnsi="標楷體"/>
                <w:sz w:val="26"/>
                <w:szCs w:val="26"/>
                <w:lang w:eastAsia="zh-TW"/>
              </w:rPr>
            </w:pPr>
            <w:r w:rsidRPr="00EA0B60">
              <w:rPr>
                <w:rFonts w:ascii="標楷體" w:eastAsia="標楷體" w:hAnsi="標楷體" w:hint="eastAsia"/>
                <w:color w:val="000000" w:themeColor="text1"/>
                <w:sz w:val="26"/>
                <w:szCs w:val="26"/>
                <w:lang w:eastAsia="zh-TW"/>
              </w:rPr>
              <w:t>金融機構之客戶本身未列入資恐防制法之指定制裁名單，而該客戶之實質受益人為資恐防制法之指定制裁對象時，金融機構對該客戶依法雖無凍結義務，惟仍應依資恐防制法第七條第</w:t>
            </w:r>
            <w:r w:rsidR="00140B5C" w:rsidRPr="00EA0B60">
              <w:rPr>
                <w:rFonts w:ascii="標楷體" w:eastAsia="標楷體" w:hAnsi="標楷體" w:hint="eastAsia"/>
                <w:color w:val="000000" w:themeColor="text1"/>
                <w:sz w:val="26"/>
                <w:szCs w:val="26"/>
                <w:lang w:eastAsia="zh-TW"/>
              </w:rPr>
              <w:t>三</w:t>
            </w:r>
            <w:r w:rsidRPr="00EA0B60">
              <w:rPr>
                <w:rFonts w:ascii="標楷體" w:eastAsia="標楷體" w:hAnsi="標楷體" w:hint="eastAsia"/>
                <w:color w:val="000000" w:themeColor="text1"/>
                <w:sz w:val="26"/>
                <w:szCs w:val="26"/>
                <w:lang w:eastAsia="zh-TW"/>
              </w:rPr>
              <w:t>項向法務部調查局通報。</w:t>
            </w:r>
          </w:p>
        </w:tc>
      </w:tr>
      <w:tr w:rsidR="00FE6A08" w:rsidRPr="006701AE" w14:paraId="4927D723"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4B3E3992" w14:textId="77777777" w:rsidR="00FE6A08" w:rsidRPr="00FE6A08" w:rsidRDefault="00FE6A08" w:rsidP="00E564D9">
            <w:pPr>
              <w:pStyle w:val="aff"/>
              <w:widowControl w:val="0"/>
              <w:numPr>
                <w:ilvl w:val="0"/>
                <w:numId w:val="28"/>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金融機構持有或管理經指定制裁對象的財物或財產上利益時，應及時通報並依資恐防制法第七條第一項予以凍結，惟如發現有酌留管理之必要費用、支付金融機構或其他第三人債務、抵銷等其他即時處置之需求時，該如何處理?</w:t>
            </w:r>
          </w:p>
          <w:p w14:paraId="2D337174"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299439B2" w14:textId="073877F4" w:rsidR="00FE6A08" w:rsidRPr="00EA0B60" w:rsidRDefault="00140B5C" w:rsidP="00E564D9">
            <w:pPr>
              <w:pStyle w:val="aff"/>
              <w:numPr>
                <w:ilvl w:val="0"/>
                <w:numId w:val="81"/>
              </w:numPr>
              <w:ind w:left="520" w:hangingChars="200" w:hanging="520"/>
              <w:jc w:val="both"/>
              <w:rPr>
                <w:rFonts w:ascii="標楷體" w:eastAsia="標楷體" w:hAnsi="標楷體"/>
                <w:sz w:val="26"/>
                <w:szCs w:val="26"/>
                <w:lang w:eastAsia="zh-TW"/>
              </w:rPr>
            </w:pPr>
            <w:r w:rsidRPr="00140B5C">
              <w:rPr>
                <w:rFonts w:ascii="標楷體" w:eastAsia="標楷體" w:hAnsi="標楷體" w:hint="eastAsia"/>
                <w:sz w:val="26"/>
                <w:szCs w:val="26"/>
                <w:lang w:eastAsia="zh-TW"/>
              </w:rPr>
              <w:t>金融機構就其所持有或管理經指定制裁對象的財物或財產上利益，如果有支付必要費用或債務、抵銷等處置之需求時，應依資恐防制法第六條第一項申請並取得</w:t>
            </w:r>
            <w:r w:rsidRPr="00EA0B60">
              <w:rPr>
                <w:rFonts w:ascii="標楷體" w:eastAsia="標楷體" w:hAnsi="標楷體" w:hint="eastAsia"/>
                <w:sz w:val="26"/>
                <w:szCs w:val="26"/>
                <w:lang w:eastAsia="zh-TW"/>
              </w:rPr>
              <w:t>法務部之許可後，始得為之。</w:t>
            </w:r>
          </w:p>
          <w:p w14:paraId="3676313D" w14:textId="59F6590E" w:rsidR="00FE6A08" w:rsidRPr="00EA0B60" w:rsidRDefault="00140B5C" w:rsidP="00E564D9">
            <w:pPr>
              <w:pStyle w:val="aff"/>
              <w:numPr>
                <w:ilvl w:val="0"/>
                <w:numId w:val="81"/>
              </w:numPr>
              <w:ind w:left="520" w:hangingChars="200" w:hanging="520"/>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如金融機構於依資恐防制法第七條第三項提出通報時，已有前述處置之需求者，金融機構得在通報書「潛在第三人權利義務」、「稅費評估」、「即時處置需求」等相應欄位中敘明相關情事，以即時由法務部調查局呈報給法務部是否許可。</w:t>
            </w:r>
          </w:p>
          <w:p w14:paraId="6F4BC740" w14:textId="77777777" w:rsidR="00FE6A08" w:rsidRPr="00FE6A08" w:rsidRDefault="00FE6A08" w:rsidP="00E564D9">
            <w:pPr>
              <w:pStyle w:val="aff"/>
              <w:numPr>
                <w:ilvl w:val="0"/>
                <w:numId w:val="81"/>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請參見本問答集第（三）節「凍結實務釋疑」針對凍結特定帳戶或資產之說明。</w:t>
            </w:r>
          </w:p>
        </w:tc>
      </w:tr>
      <w:tr w:rsidR="00FE6A08" w:rsidRPr="00FE6A08" w14:paraId="65588876" w14:textId="77777777" w:rsidTr="00B14713">
        <w:trPr>
          <w:trHeight w:val="20"/>
          <w:jc w:val="center"/>
        </w:trPr>
        <w:tc>
          <w:tcPr>
            <w:tcW w:w="9209" w:type="dxa"/>
            <w:tcBorders>
              <w:top w:val="single" w:sz="4" w:space="0" w:color="auto"/>
              <w:left w:val="single" w:sz="4" w:space="0" w:color="auto"/>
              <w:bottom w:val="single" w:sz="4" w:space="0" w:color="auto"/>
              <w:right w:val="single" w:sz="4" w:space="0" w:color="auto"/>
            </w:tcBorders>
            <w:shd w:val="clear" w:color="auto" w:fill="E7E6E6" w:themeFill="background2"/>
          </w:tcPr>
          <w:p w14:paraId="18754158" w14:textId="77777777" w:rsidR="00FE6A08" w:rsidRPr="00FE6A08" w:rsidRDefault="00FE6A08" w:rsidP="006701AE">
            <w:pPr>
              <w:widowControl w:val="0"/>
              <w:jc w:val="both"/>
              <w:rPr>
                <w:rFonts w:ascii="標楷體" w:eastAsia="標楷體" w:hAnsi="標楷體"/>
                <w:b/>
                <w:sz w:val="28"/>
                <w:szCs w:val="28"/>
                <w:lang w:eastAsia="zh-TW"/>
              </w:rPr>
            </w:pPr>
            <w:r w:rsidRPr="00FE6A08">
              <w:rPr>
                <w:rFonts w:ascii="標楷體" w:eastAsia="標楷體" w:hAnsi="標楷體" w:hint="eastAsia"/>
                <w:b/>
                <w:bCs/>
                <w:sz w:val="28"/>
                <w:szCs w:val="28"/>
                <w:lang w:eastAsia="zh-TW"/>
              </w:rPr>
              <w:t>二、</w:t>
            </w:r>
            <w:r w:rsidRPr="00FE6A08">
              <w:rPr>
                <w:rFonts w:ascii="標楷體" w:eastAsia="標楷體" w:hAnsi="標楷體"/>
                <w:b/>
                <w:bCs/>
                <w:sz w:val="28"/>
                <w:szCs w:val="28"/>
                <w:lang w:eastAsia="zh-TW"/>
              </w:rPr>
              <w:t>業務上知悉經指定制裁對象之財物或財產上利益及所在地之通報</w:t>
            </w:r>
          </w:p>
        </w:tc>
      </w:tr>
      <w:tr w:rsidR="00FE6A08" w:rsidRPr="006701AE" w14:paraId="35BD0E40"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1077F940" w14:textId="500D561F" w:rsidR="00FE6A08" w:rsidRPr="00FE6A08" w:rsidRDefault="00140CD7" w:rsidP="00E564D9">
            <w:pPr>
              <w:pStyle w:val="aff"/>
              <w:widowControl w:val="0"/>
              <w:numPr>
                <w:ilvl w:val="0"/>
                <w:numId w:val="53"/>
              </w:numPr>
              <w:ind w:left="520" w:hangingChars="200" w:hanging="520"/>
              <w:contextualSpacing w:val="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如果依資恐防制法第七條第</w:t>
            </w:r>
            <w:r w:rsidR="00140B5C" w:rsidRPr="00EA0B60">
              <w:rPr>
                <w:rFonts w:ascii="標楷體" w:eastAsia="標楷體" w:hAnsi="標楷體" w:hint="eastAsia"/>
                <w:sz w:val="26"/>
                <w:szCs w:val="26"/>
                <w:lang w:eastAsia="zh-TW"/>
              </w:rPr>
              <w:t>三</w:t>
            </w:r>
            <w:r w:rsidR="00FE6A08" w:rsidRPr="00FE6A08">
              <w:rPr>
                <w:rFonts w:ascii="標楷體" w:eastAsia="標楷體" w:hAnsi="標楷體"/>
                <w:sz w:val="26"/>
                <w:szCs w:val="26"/>
                <w:lang w:eastAsia="zh-TW"/>
              </w:rPr>
              <w:t>項之規定通報，會不會違反對客戶的保密義務？</w:t>
            </w:r>
          </w:p>
          <w:p w14:paraId="65A1D2AE"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0C1C5387" w14:textId="1FEC89E6"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不會，依據資恐防制法第七條第</w:t>
            </w:r>
            <w:r w:rsidR="00140B5C" w:rsidRPr="00EA0B60">
              <w:rPr>
                <w:rFonts w:ascii="標楷體" w:eastAsia="標楷體" w:hAnsi="標楷體" w:hint="eastAsia"/>
                <w:sz w:val="26"/>
                <w:szCs w:val="26"/>
                <w:lang w:eastAsia="zh-TW"/>
              </w:rPr>
              <w:t>四</w:t>
            </w:r>
            <w:r w:rsidRPr="00FE6A08">
              <w:rPr>
                <w:rFonts w:ascii="標楷體" w:eastAsia="標楷體" w:hAnsi="標楷體"/>
                <w:sz w:val="26"/>
                <w:szCs w:val="26"/>
                <w:lang w:eastAsia="zh-TW"/>
              </w:rPr>
              <w:t>項之規定，</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因業務上知悉經指定制裁對象之財物或財產上利益及所在地而通報法務部調查局者，免除其業務上應保守秘密之義務。</w:t>
            </w:r>
          </w:p>
        </w:tc>
      </w:tr>
      <w:tr w:rsidR="00FE6A08" w:rsidRPr="006701AE" w14:paraId="7B89C88F"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30D88D89" w14:textId="77777777" w:rsidR="00FE6A08" w:rsidRPr="00FE6A08" w:rsidRDefault="00FE6A08" w:rsidP="00E564D9">
            <w:pPr>
              <w:pStyle w:val="aff"/>
              <w:widowControl w:val="0"/>
              <w:numPr>
                <w:ilvl w:val="0"/>
                <w:numId w:val="54"/>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依資恐防制法應通報之財物或財產上利益有金額門檻嗎？</w:t>
            </w:r>
          </w:p>
          <w:p w14:paraId="7EBA83E7"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54632B87" w14:textId="77777777" w:rsidR="00FE6A08" w:rsidRPr="00FE6A08" w:rsidRDefault="00FE6A08" w:rsidP="00B14713">
            <w:pPr>
              <w:pStyle w:val="aff"/>
              <w:ind w:leftChars="200" w:left="96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沒有，應通報之財物或財產上利益不論金額大小皆應依資恐防制法通報。</w:t>
            </w:r>
          </w:p>
        </w:tc>
      </w:tr>
      <w:tr w:rsidR="00FE6A08" w:rsidRPr="006701AE" w14:paraId="171828A4"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6FE01314" w14:textId="77777777" w:rsidR="00FE6A08" w:rsidRPr="00FE6A08" w:rsidRDefault="00140CD7" w:rsidP="00E564D9">
            <w:pPr>
              <w:pStyle w:val="aff"/>
              <w:widowControl w:val="0"/>
              <w:numPr>
                <w:ilvl w:val="0"/>
                <w:numId w:val="55"/>
              </w:numPr>
              <w:ind w:left="520" w:hangingChars="200" w:hanging="520"/>
              <w:contextualSpacing w:val="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可以用什麼方式通報？</w:t>
            </w:r>
          </w:p>
          <w:p w14:paraId="0248CD4C"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3DF886CB" w14:textId="77777777" w:rsidR="00FE6A08" w:rsidRPr="00FE6A08" w:rsidRDefault="00140CD7" w:rsidP="00B14713">
            <w:pPr>
              <w:pStyle w:val="aff"/>
              <w:ind w:leftChars="200" w:left="440"/>
              <w:jc w:val="both"/>
              <w:rPr>
                <w:rFonts w:ascii="標楷體" w:eastAsia="標楷體" w:hAnsi="標楷體"/>
                <w:sz w:val="26"/>
                <w:szCs w:val="26"/>
                <w:lang w:eastAsia="zh-TW"/>
              </w:rPr>
            </w:pPr>
            <w:r>
              <w:rPr>
                <w:rFonts w:ascii="標楷體" w:eastAsia="標楷體" w:hAnsi="標楷體"/>
                <w:sz w:val="26"/>
                <w:szCs w:val="26"/>
                <w:lang w:eastAsia="zh-TW"/>
              </w:rPr>
              <w:lastRenderedPageBreak/>
              <w:t>證券商</w:t>
            </w:r>
            <w:r w:rsidR="00FE6A08" w:rsidRPr="00FE6A08">
              <w:rPr>
                <w:rFonts w:ascii="標楷體" w:eastAsia="標楷體" w:hAnsi="標楷體"/>
                <w:sz w:val="26"/>
                <w:szCs w:val="26"/>
                <w:lang w:eastAsia="zh-TW"/>
              </w:rPr>
              <w:t>應填寫通報書（於封面頁填入通報機構名稱、聯絡人姓名並加蓋機構戳章）並附上相關資料，以郵寄、傳真或其他可行方式通報予法務部調查局。</w:t>
            </w:r>
          </w:p>
          <w:p w14:paraId="0257FDB5"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收件地址 ─ 23149新北市新店區中華路74號</w:t>
            </w:r>
          </w:p>
          <w:p w14:paraId="04ACB8B6"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傳真 ─ （02）29131280</w:t>
            </w:r>
          </w:p>
          <w:p w14:paraId="7136DB2F"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Email: amld@mjib.gov.tw</w:t>
            </w:r>
          </w:p>
          <w:p w14:paraId="60838C54"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並以電話確認</w:t>
            </w:r>
          </w:p>
          <w:p w14:paraId="31AB6395"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電話:（02）29189746</w:t>
            </w:r>
          </w:p>
        </w:tc>
      </w:tr>
      <w:tr w:rsidR="00FE6A08" w:rsidRPr="006701AE" w14:paraId="51B37E3F"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14DBE96E" w14:textId="77777777" w:rsidR="00FE6A08" w:rsidRPr="00FE6A08" w:rsidRDefault="00140CD7" w:rsidP="00E564D9">
            <w:pPr>
              <w:pStyle w:val="aff"/>
              <w:widowControl w:val="0"/>
              <w:numPr>
                <w:ilvl w:val="0"/>
                <w:numId w:val="56"/>
              </w:numPr>
              <w:ind w:left="520" w:hangingChars="200" w:hanging="520"/>
              <w:contextualSpacing w:val="0"/>
              <w:jc w:val="both"/>
              <w:rPr>
                <w:rFonts w:ascii="標楷體" w:eastAsia="標楷體" w:hAnsi="標楷體"/>
                <w:sz w:val="26"/>
                <w:szCs w:val="26"/>
                <w:lang w:eastAsia="zh-TW"/>
              </w:rPr>
            </w:pPr>
            <w:r>
              <w:rPr>
                <w:rFonts w:ascii="標楷體" w:eastAsia="標楷體" w:hAnsi="標楷體"/>
                <w:sz w:val="26"/>
                <w:szCs w:val="26"/>
                <w:lang w:eastAsia="zh-TW"/>
              </w:rPr>
              <w:lastRenderedPageBreak/>
              <w:t>證券商</w:t>
            </w:r>
            <w:r w:rsidR="00FE6A08" w:rsidRPr="00FE6A08">
              <w:rPr>
                <w:rFonts w:ascii="標楷體" w:eastAsia="標楷體" w:hAnsi="標楷體"/>
                <w:sz w:val="26"/>
                <w:szCs w:val="26"/>
                <w:lang w:eastAsia="zh-TW"/>
              </w:rPr>
              <w:t>辦理通報之人員，因業務知悉經指定制裁對象之財物或財產上利益或其所在地，而向法務部調查局通報之事宜，應否令其保守秘密並防止通報資料及消息洩漏？</w:t>
            </w:r>
          </w:p>
          <w:p w14:paraId="5396F03C"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608B0E61" w14:textId="77777777" w:rsidR="00FE6A08" w:rsidRPr="00FE6A08" w:rsidRDefault="00140CD7" w:rsidP="00B14713">
            <w:pPr>
              <w:pStyle w:val="aff"/>
              <w:ind w:leftChars="200" w:left="440"/>
              <w:rPr>
                <w:rFonts w:ascii="標楷體" w:eastAsia="標楷體" w:hAnsi="標楷體"/>
                <w:bCs/>
                <w:sz w:val="26"/>
                <w:szCs w:val="26"/>
                <w:lang w:eastAsia="zh-TW"/>
              </w:rPr>
            </w:pPr>
            <w:r>
              <w:rPr>
                <w:rFonts w:ascii="標楷體" w:eastAsia="標楷體" w:hAnsi="標楷體"/>
                <w:bCs/>
                <w:sz w:val="26"/>
                <w:szCs w:val="26"/>
                <w:lang w:eastAsia="zh-TW"/>
              </w:rPr>
              <w:t>證券商</w:t>
            </w:r>
            <w:r w:rsidR="00FE6A08" w:rsidRPr="00FE6A08">
              <w:rPr>
                <w:rFonts w:ascii="標楷體" w:eastAsia="標楷體" w:hAnsi="標楷體"/>
                <w:bCs/>
                <w:sz w:val="26"/>
                <w:szCs w:val="26"/>
                <w:lang w:eastAsia="zh-TW"/>
              </w:rPr>
              <w:t>因業務知悉經指定制裁對象之財物或財產上利益或其所在地，而向法務部調查局通報，其人員依證券商管理規則第34條、37條第16款以及證券商負責人與業務人員管理規則第18條第2款等，就通報資料保守秘密。</w:t>
            </w:r>
          </w:p>
        </w:tc>
      </w:tr>
      <w:tr w:rsidR="00FE6A08" w:rsidRPr="006701AE" w14:paraId="5F71004D"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6DFF1D03" w14:textId="77777777" w:rsidR="00FE6A08" w:rsidRPr="00FE6A08" w:rsidRDefault="00FE6A08" w:rsidP="00E564D9">
            <w:pPr>
              <w:pStyle w:val="aff"/>
              <w:widowControl w:val="0"/>
              <w:numPr>
                <w:ilvl w:val="0"/>
                <w:numId w:val="57"/>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該年度若無通報，是否需提供年度報告予法務部調查局?</w:t>
            </w:r>
          </w:p>
          <w:p w14:paraId="6F08EC08"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4453D722" w14:textId="77777777" w:rsidR="00FE6A08" w:rsidRPr="00FE6A08" w:rsidRDefault="00FE6A08" w:rsidP="00B14713">
            <w:pPr>
              <w:pStyle w:val="aff"/>
              <w:widowControl w:val="0"/>
              <w:ind w:leftChars="200" w:left="44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w:t>
            </w:r>
            <w:r w:rsidR="00C07F7E">
              <w:rPr>
                <w:rFonts w:ascii="標楷體" w:eastAsia="標楷體" w:hAnsi="標楷體" w:hint="eastAsia"/>
                <w:sz w:val="26"/>
                <w:szCs w:val="26"/>
                <w:lang w:eastAsia="zh-TW"/>
              </w:rPr>
              <w:t>金融機構</w:t>
            </w:r>
            <w:r w:rsidRPr="00FE6A08">
              <w:rPr>
                <w:rFonts w:ascii="標楷體" w:eastAsia="標楷體" w:hAnsi="標楷體"/>
                <w:sz w:val="26"/>
                <w:szCs w:val="26"/>
                <w:lang w:eastAsia="zh-TW"/>
              </w:rPr>
              <w:t>對經指定制裁對象之財物或財產上利益及所在地通報辦法」第3條第3款規定</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以每年12月31日為結算基準日，應依法務部調查局所定之格式編製年度報告，記載該</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於結算基準日當日依本法第七條所管理或持有一切經指定制裁之個人、法人或團體之財物或財產上利益，並於次年3月31日前提報法務部調查局備查。經向法務部調查局確認，若當年度並無通報案件，無庸提供年度報告。</w:t>
            </w:r>
          </w:p>
        </w:tc>
      </w:tr>
      <w:tr w:rsidR="00FE6A08" w:rsidRPr="0026229F" w14:paraId="7194F026" w14:textId="77777777" w:rsidTr="00B14713">
        <w:trPr>
          <w:trHeight w:val="20"/>
          <w:jc w:val="center"/>
        </w:trPr>
        <w:tc>
          <w:tcPr>
            <w:tcW w:w="9209" w:type="dxa"/>
            <w:tcBorders>
              <w:top w:val="single" w:sz="4" w:space="0" w:color="auto"/>
              <w:left w:val="single" w:sz="4" w:space="0" w:color="auto"/>
              <w:bottom w:val="single" w:sz="4" w:space="0" w:color="auto"/>
              <w:right w:val="single" w:sz="4" w:space="0" w:color="auto"/>
            </w:tcBorders>
            <w:shd w:val="clear" w:color="auto" w:fill="E7E6E6" w:themeFill="background2"/>
          </w:tcPr>
          <w:p w14:paraId="0D2578B8" w14:textId="77777777" w:rsidR="00FE6A08" w:rsidRPr="00FE6A08" w:rsidRDefault="00FE6A08" w:rsidP="006701AE">
            <w:pPr>
              <w:widowControl w:val="0"/>
              <w:jc w:val="both"/>
              <w:rPr>
                <w:rFonts w:ascii="標楷體" w:eastAsia="標楷體" w:hAnsi="標楷體"/>
                <w:b/>
                <w:sz w:val="28"/>
                <w:szCs w:val="28"/>
              </w:rPr>
            </w:pPr>
            <w:r w:rsidRPr="00FE6A08">
              <w:rPr>
                <w:rFonts w:ascii="標楷體" w:eastAsia="標楷體" w:hAnsi="標楷體" w:hint="eastAsia"/>
                <w:b/>
                <w:bCs/>
                <w:sz w:val="28"/>
                <w:szCs w:val="28"/>
                <w:lang w:eastAsia="zh-TW"/>
              </w:rPr>
              <w:t>三、</w:t>
            </w:r>
            <w:r w:rsidRPr="00FE6A08">
              <w:rPr>
                <w:rFonts w:ascii="標楷體" w:eastAsia="標楷體" w:hAnsi="標楷體"/>
                <w:b/>
                <w:bCs/>
                <w:sz w:val="28"/>
                <w:szCs w:val="28"/>
              </w:rPr>
              <w:t>凍結實務釋疑</w:t>
            </w:r>
          </w:p>
        </w:tc>
      </w:tr>
      <w:tr w:rsidR="00FE6A08" w:rsidRPr="006701AE" w14:paraId="02869C8C"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79CDE2AE" w14:textId="77777777" w:rsidR="00FE6A08" w:rsidRPr="00FE6A08" w:rsidRDefault="00FE6A08" w:rsidP="00E564D9">
            <w:pPr>
              <w:pStyle w:val="aff"/>
              <w:widowControl w:val="0"/>
              <w:numPr>
                <w:ilvl w:val="0"/>
                <w:numId w:val="59"/>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何謂資恐防制法第七條第一項所指的「金融帳戶」？</w:t>
            </w:r>
          </w:p>
          <w:p w14:paraId="6A7E173B"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024E338A" w14:textId="77777777" w:rsidR="00FE6A08" w:rsidRPr="00FE6A08" w:rsidRDefault="00FE6A08" w:rsidP="00E564D9">
            <w:pPr>
              <w:pStyle w:val="aff"/>
              <w:numPr>
                <w:ilvl w:val="0"/>
                <w:numId w:val="52"/>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只要是能儲存資金或係因</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與客戶建立業務關係而提供商品、服務或其他金融交易者，都屬於金融帳戶。包括但不限於支票存款、活期存款及定期存款帳戶、投資帳戶、基金、黃金存摺帳戶、電子支付帳戶、交易帳戶、保管帳戶、衍生性金融商品、信託帳戶等等。</w:t>
            </w:r>
          </w:p>
          <w:p w14:paraId="0D1BE757" w14:textId="77777777" w:rsidR="00FE6A08" w:rsidRPr="00FE6A08" w:rsidRDefault="00FE6A08" w:rsidP="00E564D9">
            <w:pPr>
              <w:pStyle w:val="aff"/>
              <w:numPr>
                <w:ilvl w:val="0"/>
                <w:numId w:val="52"/>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所謂「資金」，包含貨幣、通貨、旅行支票、個人支票、銀行支票、匯票、股票、債券、信用狀和任何其他可轉讓票據或是任何跟前述交易有關之電子憑證。</w:t>
            </w:r>
          </w:p>
        </w:tc>
      </w:tr>
      <w:tr w:rsidR="00FE6A08" w:rsidRPr="006701AE" w14:paraId="651813E3"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01306A37" w14:textId="77777777" w:rsidR="00FE6A08" w:rsidRPr="00FE6A08" w:rsidRDefault="00140CD7" w:rsidP="00E564D9">
            <w:pPr>
              <w:pStyle w:val="aff"/>
              <w:widowControl w:val="0"/>
              <w:numPr>
                <w:ilvl w:val="0"/>
                <w:numId w:val="60"/>
              </w:numPr>
              <w:ind w:left="520" w:hangingChars="200" w:hanging="520"/>
              <w:contextualSpacing w:val="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業務實務上，哪些情形該注意是否會造成「其他足以變動其數量、品質、價值及所在地」之行為？</w:t>
            </w:r>
          </w:p>
          <w:p w14:paraId="39676F84"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502DF2FA" w14:textId="77777777" w:rsidR="00FE6A08" w:rsidRPr="00FE6A08" w:rsidRDefault="00140CD7" w:rsidP="00E564D9">
            <w:pPr>
              <w:pStyle w:val="aff"/>
              <w:numPr>
                <w:ilvl w:val="0"/>
                <w:numId w:val="73"/>
              </w:numPr>
              <w:ind w:left="520" w:hangingChars="200" w:hanging="52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管理經指定制裁對象的財物或財產上利益，如不屬於資恐防制法第七條第一項第一款所指之「金融帳戶、通貨或其他支付工具」的情形時，應依資恐防制法第七條第一項第二款辦理，即不得為移轉、變更、處分、利用或其他足以變動其數量、品質、價值及所在地之行為。</w:t>
            </w:r>
          </w:p>
          <w:p w14:paraId="0DCF4F0B" w14:textId="77777777" w:rsidR="00FE6A08" w:rsidRPr="00FE6A08" w:rsidRDefault="00140CD7" w:rsidP="00517E62">
            <w:pPr>
              <w:pStyle w:val="aff"/>
              <w:numPr>
                <w:ilvl w:val="0"/>
                <w:numId w:val="73"/>
              </w:numPr>
              <w:ind w:left="520" w:hangingChars="200" w:hanging="520"/>
              <w:jc w:val="both"/>
              <w:rPr>
                <w:rFonts w:ascii="標楷體" w:eastAsia="標楷體" w:hAnsi="標楷體"/>
                <w:sz w:val="26"/>
                <w:szCs w:val="26"/>
                <w:lang w:eastAsia="zh-TW"/>
              </w:rPr>
            </w:pPr>
            <w:r>
              <w:rPr>
                <w:rFonts w:ascii="標楷體" w:eastAsia="標楷體" w:hAnsi="標楷體"/>
                <w:sz w:val="26"/>
                <w:szCs w:val="26"/>
                <w:lang w:eastAsia="zh-TW"/>
              </w:rPr>
              <w:lastRenderedPageBreak/>
              <w:t>證券商</w:t>
            </w:r>
            <w:r w:rsidR="00FE6A08" w:rsidRPr="00FE6A08">
              <w:rPr>
                <w:rFonts w:ascii="標楷體" w:eastAsia="標楷體" w:hAnsi="標楷體"/>
                <w:sz w:val="26"/>
                <w:szCs w:val="26"/>
                <w:lang w:eastAsia="zh-TW"/>
              </w:rPr>
              <w:t>業務如涉及非資金類的擔保品或信託財產等，應依資恐防制法第七條第一項第二款辦理。</w:t>
            </w:r>
          </w:p>
        </w:tc>
      </w:tr>
      <w:tr w:rsidR="00FE6A08" w:rsidRPr="006701AE" w14:paraId="09CE7604"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67BFE2D3" w14:textId="77777777" w:rsidR="00FE6A08" w:rsidRPr="00FE6A08" w:rsidRDefault="00FE6A08" w:rsidP="00E564D9">
            <w:pPr>
              <w:pStyle w:val="aff"/>
              <w:widowControl w:val="0"/>
              <w:numPr>
                <w:ilvl w:val="0"/>
                <w:numId w:val="61"/>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lastRenderedPageBreak/>
              <w:t>如果凍結了客戶的資金或拒絕交易，該怎麼跟我的客戶說明？</w:t>
            </w:r>
          </w:p>
          <w:p w14:paraId="476DA00E"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53A20609" w14:textId="77777777" w:rsidR="00FE6A08" w:rsidRPr="00FE6A08" w:rsidRDefault="00140CD7" w:rsidP="00B14713">
            <w:pPr>
              <w:pStyle w:val="aff"/>
              <w:ind w:leftChars="200" w:left="44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得通知其客戶，說明已依資恐防制法凍結其資金或有拒絕交易之情事，客戶得依資恐防制法第五條或/及第六條相關規定申請除名、酌留費用或許可為特定支付。</w:t>
            </w:r>
          </w:p>
        </w:tc>
      </w:tr>
      <w:tr w:rsidR="00FE6A08" w:rsidRPr="006701AE" w14:paraId="35AE9282"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50923CC3"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如果經指定制裁對象試圖來我們</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 xml:space="preserve">開戶，我該如何處理？ </w:t>
            </w:r>
          </w:p>
          <w:p w14:paraId="1531DF5B"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355269B8" w14:textId="388CB17B"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bCs/>
                <w:sz w:val="26"/>
                <w:szCs w:val="26"/>
                <w:lang w:eastAsia="zh-TW"/>
              </w:rPr>
              <w:t>依照資恐防制法第七條第一項第三款，</w:t>
            </w:r>
            <w:r w:rsidR="00140CD7">
              <w:rPr>
                <w:rFonts w:ascii="標楷體" w:eastAsia="標楷體" w:hAnsi="標楷體"/>
                <w:sz w:val="26"/>
                <w:szCs w:val="26"/>
                <w:lang w:eastAsia="zh-TW"/>
              </w:rPr>
              <w:t>證券商</w:t>
            </w:r>
            <w:r w:rsidRPr="00FE6A08">
              <w:rPr>
                <w:rFonts w:ascii="標楷體" w:eastAsia="標楷體" w:hAnsi="標楷體"/>
                <w:bCs/>
                <w:sz w:val="26"/>
                <w:szCs w:val="26"/>
                <w:lang w:eastAsia="zh-TW"/>
              </w:rPr>
              <w:t>不得為經指定制裁對象收集或提供財物或財產上利益。因此，</w:t>
            </w:r>
            <w:r w:rsidR="00140CD7">
              <w:rPr>
                <w:rFonts w:ascii="標楷體" w:eastAsia="標楷體" w:hAnsi="標楷體"/>
                <w:sz w:val="26"/>
                <w:szCs w:val="26"/>
                <w:lang w:eastAsia="zh-TW"/>
              </w:rPr>
              <w:t>證券商</w:t>
            </w:r>
            <w:r w:rsidRPr="00FE6A08">
              <w:rPr>
                <w:rFonts w:ascii="標楷體" w:eastAsia="標楷體" w:hAnsi="標楷體"/>
                <w:bCs/>
                <w:sz w:val="26"/>
                <w:szCs w:val="26"/>
                <w:lang w:eastAsia="zh-TW"/>
              </w:rPr>
              <w:t>不得為經指定制裁對象開戶</w:t>
            </w:r>
            <w:r w:rsidR="00140B5C">
              <w:rPr>
                <w:rFonts w:ascii="標楷體" w:eastAsia="標楷體" w:hAnsi="標楷體" w:hint="eastAsia"/>
                <w:bCs/>
                <w:sz w:val="26"/>
                <w:szCs w:val="26"/>
                <w:lang w:eastAsia="zh-TW"/>
              </w:rPr>
              <w:t>，</w:t>
            </w:r>
            <w:r w:rsidR="00140B5C" w:rsidRPr="00EA0B60">
              <w:rPr>
                <w:rFonts w:ascii="標楷體" w:eastAsia="標楷體" w:hAnsi="標楷體" w:hint="eastAsia"/>
                <w:bCs/>
                <w:sz w:val="26"/>
                <w:szCs w:val="26"/>
                <w:lang w:eastAsia="zh-TW"/>
              </w:rPr>
              <w:t>並應依洗錢防制法第十條規定為可疑交易之申報</w:t>
            </w:r>
            <w:r w:rsidR="00140B5C" w:rsidRPr="00140B5C">
              <w:rPr>
                <w:rFonts w:ascii="標楷體" w:eastAsia="標楷體" w:hAnsi="標楷體" w:hint="eastAsia"/>
                <w:bCs/>
                <w:sz w:val="26"/>
                <w:szCs w:val="26"/>
                <w:lang w:eastAsia="zh-TW"/>
              </w:rPr>
              <w:t>。</w:t>
            </w:r>
            <w:r w:rsidRPr="00FE6A08">
              <w:rPr>
                <w:rFonts w:ascii="標楷體" w:eastAsia="標楷體" w:hAnsi="標楷體"/>
                <w:bCs/>
                <w:sz w:val="26"/>
                <w:szCs w:val="26"/>
                <w:lang w:eastAsia="zh-TW"/>
              </w:rPr>
              <w:t>如果</w:t>
            </w:r>
            <w:r w:rsidR="00140CD7">
              <w:rPr>
                <w:rFonts w:ascii="標楷體" w:eastAsia="標楷體" w:hAnsi="標楷體"/>
                <w:sz w:val="26"/>
                <w:szCs w:val="26"/>
                <w:lang w:eastAsia="zh-TW"/>
              </w:rPr>
              <w:t>證券商</w:t>
            </w:r>
            <w:r w:rsidRPr="00FE6A08">
              <w:rPr>
                <w:rFonts w:ascii="標楷體" w:eastAsia="標楷體" w:hAnsi="標楷體"/>
                <w:bCs/>
                <w:sz w:val="26"/>
                <w:szCs w:val="26"/>
                <w:lang w:eastAsia="zh-TW"/>
              </w:rPr>
              <w:t>一旦持有或控制任何經指定制裁對象的財物或財產上利益時，</w:t>
            </w:r>
            <w:r w:rsidR="00140CD7">
              <w:rPr>
                <w:rFonts w:ascii="標楷體" w:eastAsia="標楷體" w:hAnsi="標楷體"/>
                <w:sz w:val="26"/>
                <w:szCs w:val="26"/>
                <w:lang w:eastAsia="zh-TW"/>
              </w:rPr>
              <w:t>證券商</w:t>
            </w:r>
            <w:r w:rsidRPr="00FE6A08">
              <w:rPr>
                <w:rFonts w:ascii="標楷體" w:eastAsia="標楷體" w:hAnsi="標楷體"/>
                <w:bCs/>
                <w:sz w:val="26"/>
                <w:szCs w:val="26"/>
                <w:lang w:eastAsia="zh-TW"/>
              </w:rPr>
              <w:t>必須馬上凍結該財物或財產上利益。</w:t>
            </w:r>
          </w:p>
        </w:tc>
      </w:tr>
      <w:tr w:rsidR="00FE6A08" w:rsidRPr="006701AE" w14:paraId="2E0CB41C"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053756D4" w14:textId="77777777" w:rsidR="00FE6A08" w:rsidRPr="00FE6A08" w:rsidRDefault="00140CD7"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持有或管理經指定制裁對象的財物或財產上利益時，應及時通報並依資恐防制法第七條第一項予以凍結，實際上如何操作？</w:t>
            </w:r>
          </w:p>
          <w:p w14:paraId="370AAF13" w14:textId="77777777" w:rsidR="00FE6A08" w:rsidRPr="00FE6A08" w:rsidRDefault="00FE6A08" w:rsidP="00F32C79">
            <w:pPr>
              <w:widowControl w:val="0"/>
              <w:jc w:val="both"/>
              <w:rPr>
                <w:rFonts w:ascii="標楷體" w:eastAsia="標楷體" w:hAnsi="標楷體"/>
                <w:sz w:val="26"/>
                <w:szCs w:val="26"/>
                <w:lang w:eastAsia="zh-TW"/>
              </w:rPr>
            </w:pPr>
            <w:r w:rsidRPr="00FE6A08">
              <w:rPr>
                <w:rFonts w:ascii="標楷體" w:eastAsia="標楷體" w:hAnsi="標楷體"/>
                <w:sz w:val="26"/>
                <w:szCs w:val="26"/>
                <w:lang w:eastAsia="zh-TW"/>
              </w:rPr>
              <w:t xml:space="preserve"> [答覆]</w:t>
            </w:r>
          </w:p>
          <w:p w14:paraId="2FEB3E40" w14:textId="77777777" w:rsidR="00FE6A08" w:rsidRPr="00FE6A08" w:rsidRDefault="00FE6A08" w:rsidP="00E564D9">
            <w:pPr>
              <w:pStyle w:val="aff"/>
              <w:numPr>
                <w:ilvl w:val="0"/>
                <w:numId w:val="71"/>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若發生投資人在下單委託買進成交但</w:t>
            </w:r>
            <w:r w:rsidRPr="00FE6A08">
              <w:rPr>
                <w:rFonts w:ascii="標楷體" w:eastAsia="標楷體" w:hAnsi="標楷體" w:hint="eastAsia"/>
                <w:sz w:val="26"/>
                <w:szCs w:val="26"/>
                <w:lang w:eastAsia="zh-TW"/>
              </w:rPr>
              <w:t>尚未</w:t>
            </w:r>
            <w:r w:rsidRPr="00FE6A08">
              <w:rPr>
                <w:rFonts w:ascii="標楷體" w:eastAsia="標楷體" w:hAnsi="標楷體"/>
                <w:sz w:val="26"/>
                <w:szCs w:val="26"/>
                <w:lang w:eastAsia="zh-TW"/>
              </w:rPr>
              <w:t>交割前，經指定為制裁對象時，因客戶之銀行帳戶已被凍結(無法扣款)，即由證券商與上手代理履行完成交割</w:t>
            </w:r>
            <w:r w:rsidRPr="00FE6A08">
              <w:rPr>
                <w:rFonts w:ascii="標楷體" w:eastAsia="標楷體" w:hAnsi="標楷體" w:hint="eastAsia"/>
                <w:sz w:val="26"/>
                <w:szCs w:val="26"/>
                <w:lang w:eastAsia="zh-TW"/>
              </w:rPr>
              <w:t xml:space="preserve">，並申報客戶違約，將部位移轉至券商違約專戶由證券商處理之。 </w:t>
            </w:r>
          </w:p>
          <w:p w14:paraId="6EBFE8A0" w14:textId="77777777" w:rsidR="00FE6A08" w:rsidRPr="00FE6A08" w:rsidRDefault="00FE6A08" w:rsidP="00E564D9">
            <w:pPr>
              <w:pStyle w:val="aff"/>
              <w:numPr>
                <w:ilvl w:val="0"/>
                <w:numId w:val="71"/>
              </w:numPr>
              <w:ind w:left="520" w:hangingChars="200" w:hanging="520"/>
              <w:jc w:val="both"/>
              <w:rPr>
                <w:rFonts w:ascii="標楷體" w:eastAsia="標楷體" w:hAnsi="標楷體"/>
                <w:sz w:val="26"/>
                <w:szCs w:val="26"/>
                <w:lang w:eastAsia="zh-TW"/>
              </w:rPr>
            </w:pPr>
            <w:r w:rsidRPr="00FE6A08">
              <w:rPr>
                <w:rFonts w:ascii="標楷體" w:eastAsia="標楷體" w:hAnsi="標楷體" w:hint="eastAsia"/>
                <w:sz w:val="26"/>
                <w:szCs w:val="26"/>
                <w:lang w:eastAsia="zh-TW"/>
              </w:rPr>
              <w:t>若客戶為賣出成交但尚未交割前，證券商應完成交割但留存交割價款不支付給客戶。</w:t>
            </w:r>
          </w:p>
          <w:p w14:paraId="534C37FD" w14:textId="77777777" w:rsidR="00FE6A08" w:rsidRPr="004A74CC" w:rsidRDefault="00FE6A08" w:rsidP="00E564D9">
            <w:pPr>
              <w:pStyle w:val="aff"/>
              <w:numPr>
                <w:ilvl w:val="0"/>
                <w:numId w:val="71"/>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成交且交割後，則依資恐防制法第7條第一項第二款控管之不得移轉。</w:t>
            </w:r>
          </w:p>
        </w:tc>
      </w:tr>
      <w:tr w:rsidR="00FE6A08" w:rsidRPr="006701AE" w14:paraId="0D272814"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38666FC9"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凍結資金如何處置？</w:t>
            </w:r>
          </w:p>
          <w:p w14:paraId="4CDB5526" w14:textId="77777777" w:rsidR="00FE6A08" w:rsidRPr="00FE6A08" w:rsidRDefault="00FE6A08" w:rsidP="006701AE">
            <w:pPr>
              <w:jc w:val="both"/>
              <w:rPr>
                <w:rFonts w:ascii="標楷體" w:eastAsia="標楷體" w:hAnsi="標楷體"/>
                <w:sz w:val="26"/>
                <w:szCs w:val="26"/>
              </w:rPr>
            </w:pPr>
            <w:r w:rsidRPr="00FE6A08">
              <w:rPr>
                <w:rFonts w:ascii="標楷體" w:eastAsia="標楷體" w:hAnsi="標楷體"/>
                <w:sz w:val="26"/>
                <w:szCs w:val="26"/>
              </w:rPr>
              <w:t>[答覆]</w:t>
            </w:r>
          </w:p>
          <w:p w14:paraId="155E788F" w14:textId="77777777" w:rsidR="00FE6A08" w:rsidRPr="00FE6A08" w:rsidRDefault="00FE6A08" w:rsidP="00E564D9">
            <w:pPr>
              <w:pStyle w:val="aff"/>
              <w:numPr>
                <w:ilvl w:val="0"/>
                <w:numId w:val="58"/>
              </w:numPr>
              <w:ind w:left="520" w:hangingChars="200" w:hanging="520"/>
              <w:jc w:val="both"/>
              <w:rPr>
                <w:rFonts w:ascii="標楷體" w:eastAsia="標楷體" w:hAnsi="標楷體"/>
                <w:bCs/>
                <w:sz w:val="26"/>
                <w:szCs w:val="26"/>
                <w:lang w:eastAsia="zh-TW"/>
              </w:rPr>
            </w:pPr>
            <w:r w:rsidRPr="00FE6A08">
              <w:rPr>
                <w:rFonts w:ascii="標楷體" w:eastAsia="標楷體" w:hAnsi="標楷體"/>
                <w:bCs/>
                <w:sz w:val="26"/>
                <w:szCs w:val="26"/>
                <w:lang w:eastAsia="zh-TW"/>
              </w:rPr>
              <w:t>既有客戶</w:t>
            </w:r>
          </w:p>
          <w:p w14:paraId="6443D30C"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如果是指凍結「款項」除交割專戶分戶帳或離境證券業務(OSU)保管帳戶外，實務上銀行理應也已有相關資訊執行凍結；而交割專戶分戶帳或OSU保管帳戶內客戶若遇有此情形時，則券商應自行執行凍結控管。</w:t>
            </w:r>
          </w:p>
          <w:p w14:paraId="1904700B" w14:textId="77777777" w:rsidR="00FE6A08" w:rsidRPr="00FE6A08" w:rsidRDefault="00FE6A08" w:rsidP="00E564D9">
            <w:pPr>
              <w:pStyle w:val="aff"/>
              <w:numPr>
                <w:ilvl w:val="0"/>
                <w:numId w:val="58"/>
              </w:numPr>
              <w:ind w:left="520" w:hangingChars="200" w:hanging="520"/>
              <w:jc w:val="both"/>
              <w:rPr>
                <w:rFonts w:ascii="標楷體" w:eastAsia="標楷體" w:hAnsi="標楷體"/>
                <w:sz w:val="26"/>
                <w:szCs w:val="26"/>
                <w:lang w:eastAsia="zh-TW"/>
              </w:rPr>
            </w:pPr>
            <w:r w:rsidRPr="00FE6A08">
              <w:rPr>
                <w:rFonts w:ascii="標楷體" w:eastAsia="標楷體" w:hAnsi="標楷體"/>
                <w:bCs/>
                <w:sz w:val="26"/>
                <w:szCs w:val="26"/>
                <w:lang w:eastAsia="zh-TW"/>
              </w:rPr>
              <w:t>非既有客戶</w:t>
            </w:r>
          </w:p>
          <w:p w14:paraId="5A4B1310"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如果是非既有客戶的資金遭凍結後，因帳戶未開成或資金所有人無帳戶，</w:t>
            </w:r>
            <w:r w:rsidR="00140CD7">
              <w:rPr>
                <w:rFonts w:ascii="標楷體" w:eastAsia="標楷體" w:hAnsi="標楷體"/>
                <w:bCs/>
                <w:sz w:val="26"/>
                <w:szCs w:val="26"/>
                <w:lang w:eastAsia="zh-TW"/>
              </w:rPr>
              <w:t>證券商</w:t>
            </w:r>
            <w:r w:rsidRPr="00FE6A08">
              <w:rPr>
                <w:rFonts w:ascii="標楷體" w:eastAsia="標楷體" w:hAnsi="標楷體"/>
                <w:sz w:val="26"/>
                <w:szCs w:val="26"/>
                <w:lang w:eastAsia="zh-TW"/>
              </w:rPr>
              <w:t>可將款項列為其他應付款，待之後依法可領取者申請給付時再處理。</w:t>
            </w:r>
          </w:p>
        </w:tc>
      </w:tr>
      <w:tr w:rsidR="00FE6A08" w:rsidRPr="006701AE" w14:paraId="6C280A0C"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323943E2"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被凍結之資金種類是股票、債券、其他有價證券或金融商品時，</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應如何處理？</w:t>
            </w:r>
          </w:p>
          <w:p w14:paraId="59EE0CEB"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1C7268B8"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若被凍結之資金種類是股票、債券、其他有價證券或金融商品，而無法馬上兌現時，</w:t>
            </w:r>
            <w:r w:rsidR="00140CD7">
              <w:rPr>
                <w:rFonts w:ascii="標楷體" w:eastAsia="標楷體" w:hAnsi="標楷體"/>
                <w:bCs/>
                <w:sz w:val="26"/>
                <w:szCs w:val="26"/>
                <w:lang w:eastAsia="zh-TW"/>
              </w:rPr>
              <w:t>證券商</w:t>
            </w:r>
            <w:r w:rsidRPr="00FE6A08">
              <w:rPr>
                <w:rFonts w:ascii="標楷體" w:eastAsia="標楷體" w:hAnsi="標楷體"/>
                <w:sz w:val="26"/>
                <w:szCs w:val="26"/>
                <w:lang w:eastAsia="zh-TW"/>
              </w:rPr>
              <w:t>得以資金種類之原有形式持續持有至到期日屆至或結/清算為止。</w:t>
            </w:r>
            <w:r w:rsidR="00140CD7">
              <w:rPr>
                <w:rFonts w:ascii="標楷體" w:eastAsia="標楷體" w:hAnsi="標楷體"/>
                <w:bCs/>
                <w:sz w:val="26"/>
                <w:szCs w:val="26"/>
                <w:lang w:eastAsia="zh-TW"/>
              </w:rPr>
              <w:t>證券商</w:t>
            </w:r>
            <w:r w:rsidRPr="00FE6A08">
              <w:rPr>
                <w:rFonts w:ascii="標楷體" w:eastAsia="標楷體" w:hAnsi="標楷體"/>
                <w:sz w:val="26"/>
                <w:szCs w:val="26"/>
                <w:lang w:eastAsia="zh-TW"/>
              </w:rPr>
              <w:t>亦得支付該金融商品所衍生之任何股利、利息、或其他收入給凍結帳戶，但</w:t>
            </w:r>
            <w:r w:rsidR="00140CD7">
              <w:rPr>
                <w:rFonts w:ascii="標楷體" w:eastAsia="標楷體" w:hAnsi="標楷體"/>
                <w:bCs/>
                <w:sz w:val="26"/>
                <w:szCs w:val="26"/>
                <w:lang w:eastAsia="zh-TW"/>
              </w:rPr>
              <w:t>證券商</w:t>
            </w:r>
            <w:r w:rsidRPr="00FE6A08">
              <w:rPr>
                <w:rFonts w:ascii="標楷體" w:eastAsia="標楷體" w:hAnsi="標楷體"/>
                <w:sz w:val="26"/>
                <w:szCs w:val="26"/>
                <w:lang w:eastAsia="zh-TW"/>
              </w:rPr>
              <w:t>應防止被凍結的資金為經指定制裁對象直接或間接所利用。</w:t>
            </w:r>
          </w:p>
        </w:tc>
      </w:tr>
      <w:tr w:rsidR="00FE6A08" w:rsidRPr="006701AE" w14:paraId="22817381"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571658D5"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lastRenderedPageBreak/>
              <w:t>如果被凍結的資金在被凍結前是存放在利息帳戶，資金被凍結後</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應該付多少利息？</w:t>
            </w:r>
          </w:p>
          <w:p w14:paraId="0F5AC191"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27C09784" w14:textId="77777777" w:rsidR="00FE6A08" w:rsidRPr="00FE6A08" w:rsidRDefault="00FE6A08" w:rsidP="00B14713">
            <w:pPr>
              <w:pStyle w:val="aff"/>
              <w:ind w:leftChars="200" w:left="440"/>
              <w:jc w:val="both"/>
              <w:rPr>
                <w:rFonts w:ascii="標楷體" w:eastAsia="標楷體" w:hAnsi="標楷體"/>
                <w:strike/>
                <w:sz w:val="26"/>
                <w:szCs w:val="26"/>
                <w:lang w:eastAsia="zh-TW"/>
              </w:rPr>
            </w:pPr>
            <w:r w:rsidRPr="00FE6A08">
              <w:rPr>
                <w:rFonts w:ascii="標楷體" w:eastAsia="標楷體" w:hAnsi="標楷體"/>
                <w:sz w:val="26"/>
                <w:szCs w:val="26"/>
                <w:lang w:eastAsia="zh-TW"/>
              </w:rPr>
              <w:t>可參見Q5，如</w:t>
            </w:r>
            <w:r w:rsidR="00140CD7">
              <w:rPr>
                <w:rFonts w:ascii="標楷體" w:eastAsia="標楷體" w:hAnsi="標楷體"/>
                <w:bCs/>
                <w:sz w:val="26"/>
                <w:szCs w:val="26"/>
                <w:lang w:eastAsia="zh-TW"/>
              </w:rPr>
              <w:t>證券商</w:t>
            </w:r>
            <w:r w:rsidRPr="00FE6A08">
              <w:rPr>
                <w:rFonts w:ascii="標楷體" w:eastAsia="標楷體" w:hAnsi="標楷體"/>
                <w:sz w:val="26"/>
                <w:szCs w:val="26"/>
                <w:lang w:eastAsia="zh-TW"/>
              </w:rPr>
              <w:t>與該名客戶原先契約內容約定有計息，則依原先契約約定給付利息。</w:t>
            </w:r>
          </w:p>
        </w:tc>
      </w:tr>
      <w:tr w:rsidR="00FE6A08" w:rsidRPr="006701AE" w14:paraId="3B49F4CA"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5B38D974" w14:textId="77777777" w:rsidR="00FE6A08" w:rsidRPr="00FE6A08" w:rsidRDefault="00140CD7"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可以從凍結帳戶中扣取一般服務費、手續費或管理費嗎？</w:t>
            </w:r>
          </w:p>
          <w:p w14:paraId="2EFB1CD2"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728D6A6B" w14:textId="2F1971F0" w:rsidR="00FE6A08" w:rsidRPr="00FE6A08" w:rsidRDefault="00867D91" w:rsidP="00E564D9">
            <w:pPr>
              <w:pStyle w:val="aff"/>
              <w:numPr>
                <w:ilvl w:val="0"/>
                <w:numId w:val="67"/>
              </w:numPr>
              <w:ind w:left="520" w:hangingChars="200" w:hanging="520"/>
              <w:jc w:val="both"/>
              <w:rPr>
                <w:rFonts w:ascii="標楷體" w:eastAsia="標楷體" w:hAnsi="標楷體"/>
                <w:sz w:val="26"/>
                <w:szCs w:val="26"/>
                <w:lang w:eastAsia="zh-TW"/>
              </w:rPr>
            </w:pPr>
            <w:r w:rsidRPr="00867D91">
              <w:rPr>
                <w:rFonts w:ascii="標楷體" w:eastAsia="標楷體" w:hAnsi="標楷體" w:hint="eastAsia"/>
                <w:sz w:val="26"/>
                <w:szCs w:val="26"/>
                <w:lang w:eastAsia="zh-TW"/>
              </w:rPr>
              <w:t>證券商於依資恐防制法第六條第一項取得</w:t>
            </w:r>
            <w:r w:rsidRPr="00867D91">
              <w:rPr>
                <w:rFonts w:ascii="標楷體" w:eastAsia="標楷體" w:hAnsi="標楷體" w:hint="eastAsia"/>
                <w:sz w:val="26"/>
                <w:szCs w:val="26"/>
                <w:u w:val="single"/>
                <w:lang w:eastAsia="zh-TW"/>
              </w:rPr>
              <w:t>法務部</w:t>
            </w:r>
            <w:r w:rsidRPr="00867D91">
              <w:rPr>
                <w:rFonts w:ascii="標楷體" w:eastAsia="標楷體" w:hAnsi="標楷體" w:hint="eastAsia"/>
                <w:sz w:val="26"/>
                <w:szCs w:val="26"/>
                <w:lang w:eastAsia="zh-TW"/>
              </w:rPr>
              <w:t>的許可後，可以對遭凍結的帳戶扣取一般服務費用、手續費或管理費，該費用必須和既有公告的相關服務收取標準或受制裁者於受制裁前所約定之標準一致。</w:t>
            </w:r>
          </w:p>
          <w:p w14:paraId="36388BAC" w14:textId="7F0831EA" w:rsidR="00FE6A08" w:rsidRPr="00FE6A08" w:rsidRDefault="00867D91" w:rsidP="00E564D9">
            <w:pPr>
              <w:pStyle w:val="aff"/>
              <w:numPr>
                <w:ilvl w:val="0"/>
                <w:numId w:val="67"/>
              </w:numPr>
              <w:ind w:left="520" w:hangingChars="200" w:hanging="520"/>
              <w:jc w:val="both"/>
              <w:rPr>
                <w:rFonts w:ascii="標楷體" w:eastAsia="標楷體" w:hAnsi="標楷體"/>
                <w:sz w:val="26"/>
                <w:szCs w:val="26"/>
                <w:lang w:eastAsia="zh-TW"/>
              </w:rPr>
            </w:pPr>
            <w:r w:rsidRPr="00867D91">
              <w:rPr>
                <w:rFonts w:ascii="標楷體" w:eastAsia="標楷體" w:hAnsi="標楷體" w:hint="eastAsia"/>
                <w:sz w:val="26"/>
                <w:szCs w:val="26"/>
                <w:lang w:eastAsia="zh-TW"/>
              </w:rPr>
              <w:t>故證券商得於依資恐防制法第七條第</w:t>
            </w:r>
            <w:r w:rsidRPr="00867D91">
              <w:rPr>
                <w:rFonts w:ascii="標楷體" w:eastAsia="標楷體" w:hAnsi="標楷體" w:hint="eastAsia"/>
                <w:sz w:val="26"/>
                <w:szCs w:val="26"/>
                <w:u w:val="single"/>
                <w:lang w:eastAsia="zh-TW"/>
              </w:rPr>
              <w:t>三</w:t>
            </w:r>
            <w:r w:rsidRPr="00867D91">
              <w:rPr>
                <w:rFonts w:ascii="標楷體" w:eastAsia="標楷體" w:hAnsi="標楷體" w:hint="eastAsia"/>
                <w:sz w:val="26"/>
                <w:szCs w:val="26"/>
                <w:lang w:eastAsia="zh-TW"/>
              </w:rPr>
              <w:t>項提出通報時，在通報書「稅費評估」欄位中敘明相關服務費用及收取標準，以即時由法務部調查局呈報給</w:t>
            </w:r>
            <w:r w:rsidRPr="00EA0B60">
              <w:rPr>
                <w:rFonts w:ascii="標楷體" w:eastAsia="標楷體" w:hAnsi="標楷體" w:hint="eastAsia"/>
                <w:sz w:val="26"/>
                <w:szCs w:val="26"/>
                <w:lang w:eastAsia="zh-TW"/>
              </w:rPr>
              <w:t>法務部</w:t>
            </w:r>
            <w:r w:rsidRPr="00867D91">
              <w:rPr>
                <w:rFonts w:ascii="標楷體" w:eastAsia="標楷體" w:hAnsi="標楷體" w:hint="eastAsia"/>
                <w:sz w:val="26"/>
                <w:szCs w:val="26"/>
                <w:lang w:eastAsia="zh-TW"/>
              </w:rPr>
              <w:t>是否許可。</w:t>
            </w:r>
          </w:p>
          <w:p w14:paraId="3253289E" w14:textId="77777777" w:rsidR="00FE6A08" w:rsidRPr="00FE6A08" w:rsidRDefault="00FE6A08" w:rsidP="00E564D9">
            <w:pPr>
              <w:pStyle w:val="aff"/>
              <w:numPr>
                <w:ilvl w:val="0"/>
                <w:numId w:val="67"/>
              </w:numPr>
              <w:ind w:left="520" w:hangingChars="200" w:hanging="520"/>
              <w:jc w:val="both"/>
              <w:rPr>
                <w:rFonts w:ascii="標楷體" w:eastAsia="標楷體" w:hAnsi="標楷體"/>
                <w:sz w:val="26"/>
                <w:szCs w:val="26"/>
                <w:lang w:eastAsia="zh-TW"/>
              </w:rPr>
            </w:pPr>
            <w:r w:rsidRPr="00FE6A08">
              <w:rPr>
                <w:rFonts w:ascii="標楷體" w:eastAsia="標楷體" w:hAnsi="標楷體"/>
                <w:sz w:val="26"/>
                <w:szCs w:val="26"/>
                <w:lang w:eastAsia="zh-TW"/>
              </w:rPr>
              <w:t xml:space="preserve">前述一般服務費用，包括受凍結帳戶所有人所積欠之跨行轉帳、跨行提款、預借現金、繳費等金融服務之手續費、調取交易憑證紀錄、對帳單影本、信用報告申請費用、掛號郵寄費、保管費、或其他類似收費。 </w:t>
            </w:r>
          </w:p>
        </w:tc>
      </w:tr>
      <w:tr w:rsidR="00FE6A08" w:rsidRPr="006701AE" w14:paraId="71841EC0"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1F40B67D"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若借款人被指定為制裁對象時，</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與借款人間的融通及其合約應如何處理？擔保品應如何處理？</w:t>
            </w:r>
          </w:p>
          <w:p w14:paraId="10A5895E"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39939837" w14:textId="77777777" w:rsidR="00FE6A08" w:rsidRPr="00FE6A08" w:rsidRDefault="00140CD7" w:rsidP="00E564D9">
            <w:pPr>
              <w:pStyle w:val="aff"/>
              <w:numPr>
                <w:ilvl w:val="0"/>
                <w:numId w:val="68"/>
              </w:numPr>
              <w:ind w:left="520" w:hangingChars="200" w:hanging="52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應依資恐防制法向法務部調查局即時通報，在通報書中宜敘明授信和貸款合約之主要法律權利義務關係及授信現狀。如果有擔保品（不論是否為經指定制裁對象所提供），也需載明擔保品之敘述及權利範圍。</w:t>
            </w:r>
          </w:p>
          <w:p w14:paraId="6E43513E" w14:textId="77777777" w:rsidR="00FE6A08" w:rsidRPr="00EA0B60" w:rsidRDefault="00140CD7" w:rsidP="00E564D9">
            <w:pPr>
              <w:pStyle w:val="aff"/>
              <w:numPr>
                <w:ilvl w:val="0"/>
                <w:numId w:val="68"/>
              </w:numPr>
              <w:ind w:left="520" w:hangingChars="200" w:hanging="520"/>
              <w:jc w:val="both"/>
              <w:rPr>
                <w:rFonts w:ascii="標楷體" w:eastAsia="標楷體" w:hAnsi="標楷體"/>
                <w:sz w:val="26"/>
                <w:szCs w:val="26"/>
                <w:lang w:eastAsia="zh-TW"/>
              </w:rPr>
            </w:pPr>
            <w:r w:rsidRPr="00EA0B60">
              <w:rPr>
                <w:rFonts w:ascii="標楷體" w:eastAsia="標楷體" w:hAnsi="標楷體"/>
                <w:sz w:val="26"/>
                <w:szCs w:val="26"/>
                <w:lang w:eastAsia="zh-TW"/>
              </w:rPr>
              <w:t>證券商</w:t>
            </w:r>
            <w:r w:rsidR="00FE6A08" w:rsidRPr="00EA0B60">
              <w:rPr>
                <w:rFonts w:ascii="標楷體" w:eastAsia="標楷體" w:hAnsi="標楷體"/>
                <w:sz w:val="26"/>
                <w:szCs w:val="26"/>
                <w:lang w:eastAsia="zh-TW"/>
              </w:rPr>
              <w:t>應停止一切履行融通及其合約相關之授信行為。</w:t>
            </w:r>
          </w:p>
          <w:p w14:paraId="663B4BF7" w14:textId="77777777" w:rsidR="00FE6A08" w:rsidRPr="00EA0B60" w:rsidRDefault="00867D91" w:rsidP="00E564D9">
            <w:pPr>
              <w:pStyle w:val="aff"/>
              <w:numPr>
                <w:ilvl w:val="0"/>
                <w:numId w:val="68"/>
              </w:numPr>
              <w:ind w:left="520" w:hangingChars="200" w:hanging="520"/>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如欲就擔保品行使權利，證券商應依據資恐防制法第六條第一項向法務部申請並取得許可後，始能對擔保品進行拍賣、抵銷或其他處分之行為;此外如拍賣或處分擔保品依法需取得執行名義者，證券商應先取得執行名義後才能向法務部依資恐防制法第六條第一項申請許可。</w:t>
            </w:r>
          </w:p>
          <w:p w14:paraId="475D5497" w14:textId="77777777" w:rsidR="00867D91" w:rsidRPr="00EA0B60" w:rsidRDefault="005C3BF0" w:rsidP="00E564D9">
            <w:pPr>
              <w:pStyle w:val="aff"/>
              <w:numPr>
                <w:ilvl w:val="0"/>
                <w:numId w:val="68"/>
              </w:numPr>
              <w:ind w:left="520" w:hangingChars="200" w:hanging="520"/>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證券商之授信客戶為法務部公告制裁名單，相關資產已依資恐防制法予以凍結，該客戶如欲清償屆期授信債務，得依該法第六條規定提出申請；如因申請案尚在法務部許可中，而有就該屆期債務之到期日辦理展延之需要，審酌該債權債務關係係制裁對象於受制裁前所成立，且證券商原授信或清償條件未變更，僅配合該法第六條申請案許可進度展延債務之到期日，而到期日之展延亦未使制裁對象獲得其他財產上利益。是以，此類屆期債務之到期日展延應不在該法第七條第一項規範範圍內。</w:t>
            </w:r>
          </w:p>
          <w:p w14:paraId="27909A81" w14:textId="6341B53F" w:rsidR="005C3BF0" w:rsidRPr="005C3BF0" w:rsidRDefault="005C3BF0" w:rsidP="00E564D9">
            <w:pPr>
              <w:pStyle w:val="aff"/>
              <w:numPr>
                <w:ilvl w:val="0"/>
                <w:numId w:val="68"/>
              </w:numPr>
              <w:ind w:left="520" w:hangingChars="200" w:hanging="520"/>
              <w:jc w:val="both"/>
              <w:rPr>
                <w:rFonts w:ascii="標楷體" w:eastAsia="標楷體" w:hAnsi="標楷體"/>
                <w:sz w:val="26"/>
                <w:szCs w:val="26"/>
                <w:u w:val="single"/>
                <w:lang w:eastAsia="zh-TW"/>
              </w:rPr>
            </w:pPr>
            <w:r w:rsidRPr="00EA0B60">
              <w:rPr>
                <w:rFonts w:ascii="標楷體" w:eastAsia="標楷體" w:hAnsi="標楷體" w:hint="eastAsia"/>
                <w:sz w:val="26"/>
                <w:szCs w:val="26"/>
                <w:lang w:eastAsia="zh-TW"/>
              </w:rPr>
              <w:t>證券商之授信客戶受制裁後，證券商依資恐防制法第七條第一項予以凍結，致證券商因資恐防制法第七條無法取得其授信債權所衍生之利息、手續費等相關費用，制裁對象或債權人證券商得就此類費用之支付依資恐防制法第六條規定提出申請。</w:t>
            </w:r>
          </w:p>
        </w:tc>
      </w:tr>
      <w:tr w:rsidR="00FE6A08" w:rsidRPr="006701AE" w14:paraId="7EEE09F7"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749CAE6C"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在強制執行程序進行中，如果強制執行債務人（含抵押物所有人）被列為經指定制裁對象，身為債權人的</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該如何處理?</w:t>
            </w:r>
          </w:p>
          <w:p w14:paraId="39DC5D0C"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55EA59EB" w14:textId="766F63F2" w:rsidR="00FE6A08" w:rsidRPr="00EA0B60" w:rsidRDefault="00867D91" w:rsidP="00E564D9">
            <w:pPr>
              <w:pStyle w:val="aff"/>
              <w:numPr>
                <w:ilvl w:val="0"/>
                <w:numId w:val="69"/>
              </w:numPr>
              <w:ind w:left="520" w:hangingChars="200" w:hanging="520"/>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lastRenderedPageBreak/>
              <w:t>經證券商聲請後由法院進行強制執行程序過程中，如強制執行債務人被列為經指定制裁對象，此時證券商宜儘速依資恐防制法第六條第一項向法務部申請許可。</w:t>
            </w:r>
          </w:p>
          <w:p w14:paraId="1A886DEE" w14:textId="51B9D5C5" w:rsidR="00FE6A08" w:rsidRPr="00FE6A08" w:rsidRDefault="00867D91" w:rsidP="00E564D9">
            <w:pPr>
              <w:pStyle w:val="aff"/>
              <w:numPr>
                <w:ilvl w:val="0"/>
                <w:numId w:val="69"/>
              </w:numPr>
              <w:ind w:left="520" w:hangingChars="200" w:hanging="520"/>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證券商同時應通知執行法院該強制執行標的物在尚未依資恐防制法第六條第一項取得法務部許可前應予以凍結，請求法院為暫時停止強制執行之裁定，並於取得法務部許可後再請求法院續行執行程序</w:t>
            </w:r>
            <w:r w:rsidRPr="00867D91">
              <w:rPr>
                <w:rFonts w:ascii="標楷體" w:eastAsia="標楷體" w:hAnsi="標楷體" w:hint="eastAsia"/>
                <w:sz w:val="26"/>
                <w:szCs w:val="26"/>
                <w:lang w:eastAsia="zh-TW"/>
              </w:rPr>
              <w:t>。</w:t>
            </w:r>
          </w:p>
        </w:tc>
      </w:tr>
      <w:tr w:rsidR="00FE6A08" w:rsidRPr="006701AE" w14:paraId="3D98336E"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0D014604" w14:textId="77777777" w:rsidR="00FE6A08" w:rsidRPr="00FE6A08" w:rsidRDefault="00140CD7"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Pr>
                <w:rFonts w:ascii="標楷體" w:eastAsia="標楷體" w:hAnsi="標楷體"/>
                <w:sz w:val="26"/>
                <w:szCs w:val="26"/>
                <w:lang w:eastAsia="zh-TW"/>
              </w:rPr>
              <w:lastRenderedPageBreak/>
              <w:t>證券商</w:t>
            </w:r>
            <w:r w:rsidR="00FE6A08" w:rsidRPr="00FE6A08">
              <w:rPr>
                <w:rFonts w:ascii="標楷體" w:eastAsia="標楷體" w:hAnsi="標楷體"/>
                <w:sz w:val="26"/>
                <w:szCs w:val="26"/>
                <w:lang w:eastAsia="zh-TW"/>
              </w:rPr>
              <w:t>與經指定制裁對象於制裁前已進行之衍生性金融商品交易，於被制裁後，該衍生性金融商品該如何處理?</w:t>
            </w:r>
          </w:p>
          <w:p w14:paraId="04E7AF8B"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[擬答]</w:t>
            </w:r>
          </w:p>
          <w:p w14:paraId="474621CA" w14:textId="77777777" w:rsidR="00FE6A08" w:rsidRPr="00FE6A08" w:rsidRDefault="00140CD7" w:rsidP="00E564D9">
            <w:pPr>
              <w:pStyle w:val="aff"/>
              <w:numPr>
                <w:ilvl w:val="0"/>
                <w:numId w:val="70"/>
              </w:numPr>
              <w:ind w:left="520" w:hangingChars="200" w:hanging="52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與經指定制裁對象於制裁前已進行之衍生性金融商品交易，於被制裁後，</w:t>
            </w: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可依與客戶之契約內容處分客戶所有部位，立即進行終止、進行結算或平倉。惟若有前述處分需求，</w:t>
            </w: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於填寫通報表時，應清楚說明已採或擬採措施。</w:t>
            </w:r>
          </w:p>
          <w:p w14:paraId="688B285C" w14:textId="77777777" w:rsidR="00FE6A08" w:rsidRPr="00FE6A08" w:rsidRDefault="00140CD7" w:rsidP="00E564D9">
            <w:pPr>
              <w:pStyle w:val="aff"/>
              <w:numPr>
                <w:ilvl w:val="0"/>
                <w:numId w:val="70"/>
              </w:numPr>
              <w:ind w:left="520" w:hangingChars="200" w:hanging="520"/>
              <w:jc w:val="both"/>
              <w:rPr>
                <w:rFonts w:ascii="標楷體" w:eastAsia="標楷體" w:hAnsi="標楷體"/>
                <w:sz w:val="26"/>
                <w:szCs w:val="26"/>
                <w:lang w:eastAsia="zh-TW"/>
              </w:rPr>
            </w:pPr>
            <w:r>
              <w:rPr>
                <w:rFonts w:ascii="標楷體" w:eastAsia="標楷體" w:hAnsi="標楷體"/>
                <w:sz w:val="26"/>
                <w:szCs w:val="26"/>
                <w:lang w:eastAsia="zh-TW"/>
              </w:rPr>
              <w:t>證券商</w:t>
            </w:r>
            <w:r w:rsidR="00FE6A08" w:rsidRPr="00FE6A08">
              <w:rPr>
                <w:rFonts w:ascii="標楷體" w:eastAsia="標楷體" w:hAnsi="標楷體"/>
                <w:sz w:val="26"/>
                <w:szCs w:val="26"/>
                <w:lang w:eastAsia="zh-TW"/>
              </w:rPr>
              <w:t>應確保經指定制裁對象不能提領、移轉該交易帳戶的任何資金。</w:t>
            </w:r>
          </w:p>
        </w:tc>
      </w:tr>
      <w:tr w:rsidR="00FE6A08" w:rsidRPr="006701AE" w14:paraId="4753489E"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12F9CCEB"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在信託架構下，何種對象被制裁才適用資恐防制法凍結規定？</w:t>
            </w:r>
          </w:p>
          <w:p w14:paraId="14371191"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1FA99203" w14:textId="77777777" w:rsidR="00FE6A08" w:rsidRPr="00FE6A08" w:rsidRDefault="00FE6A08" w:rsidP="00B14713">
            <w:pPr>
              <w:pStyle w:val="aff"/>
              <w:ind w:leftChars="200" w:left="440"/>
              <w:jc w:val="both"/>
              <w:rPr>
                <w:rFonts w:ascii="標楷體" w:eastAsia="標楷體" w:hAnsi="標楷體"/>
                <w:sz w:val="26"/>
                <w:szCs w:val="26"/>
                <w:lang w:eastAsia="zh-TW"/>
              </w:rPr>
            </w:pPr>
            <w:r w:rsidRPr="00FE6A08">
              <w:rPr>
                <w:rFonts w:ascii="標楷體" w:eastAsia="標楷體" w:hAnsi="標楷體"/>
                <w:sz w:val="26"/>
                <w:szCs w:val="26"/>
                <w:lang w:eastAsia="zh-TW"/>
              </w:rPr>
              <w:t>依據資恐防制法第七條第一項，</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應凍結經指定制裁對象的財物或財產上利益，其中財產上利益，在依據我國信託法成立的信託架構下，應包含任何依信託法得對信託財產主張管理、處分、受益、控制等權利及利益，因此委託人、受託人、信託監察人、信託受益人及其他可有效控制該信託帳戶或財產之人如為指定制裁對象時，</w:t>
            </w:r>
            <w:r w:rsidR="00140CD7">
              <w:rPr>
                <w:rFonts w:ascii="標楷體" w:eastAsia="標楷體" w:hAnsi="標楷體"/>
                <w:sz w:val="26"/>
                <w:szCs w:val="26"/>
                <w:lang w:eastAsia="zh-TW"/>
              </w:rPr>
              <w:t>證券商</w:t>
            </w:r>
            <w:r w:rsidRPr="00FE6A08">
              <w:rPr>
                <w:rFonts w:ascii="標楷體" w:eastAsia="標楷體" w:hAnsi="標楷體"/>
                <w:sz w:val="26"/>
                <w:szCs w:val="26"/>
                <w:lang w:eastAsia="zh-TW"/>
              </w:rPr>
              <w:t>應凍結該信託帳戶或財產。</w:t>
            </w:r>
          </w:p>
        </w:tc>
      </w:tr>
      <w:tr w:rsidR="00FE6A08" w:rsidRPr="006701AE" w14:paraId="16175987"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6115B2D5"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可以更正先前填寫錯誤的凍結帳戶資訊嗎？</w:t>
            </w:r>
          </w:p>
          <w:p w14:paraId="187A82A1"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2EF20786" w14:textId="663799D2" w:rsidR="00FE6A08" w:rsidRPr="00FE6A08" w:rsidRDefault="00867D91" w:rsidP="00B14713">
            <w:pPr>
              <w:pStyle w:val="aff"/>
              <w:ind w:leftChars="200" w:left="440"/>
              <w:jc w:val="both"/>
              <w:rPr>
                <w:rFonts w:ascii="標楷體" w:eastAsia="標楷體" w:hAnsi="標楷體"/>
                <w:sz w:val="26"/>
                <w:szCs w:val="26"/>
                <w:lang w:eastAsia="zh-TW"/>
              </w:rPr>
            </w:pPr>
            <w:r w:rsidRPr="00867D91">
              <w:rPr>
                <w:rFonts w:ascii="標楷體" w:eastAsia="標楷體" w:hAnsi="標楷體" w:hint="eastAsia"/>
                <w:sz w:val="26"/>
                <w:szCs w:val="26"/>
                <w:lang w:eastAsia="zh-TW"/>
              </w:rPr>
              <w:t>如果是在該經指定制裁對象受制裁之前已存在的錯誤資訊，而且帳戶使用約款允許證券商更正錯誤的帳戶資訊時，證券商可以逕自更正該錯誤而不用經</w:t>
            </w:r>
            <w:r w:rsidRPr="00EA0B60">
              <w:rPr>
                <w:rFonts w:ascii="標楷體" w:eastAsia="標楷體" w:hAnsi="標楷體" w:hint="eastAsia"/>
                <w:sz w:val="26"/>
                <w:szCs w:val="26"/>
                <w:lang w:eastAsia="zh-TW"/>
              </w:rPr>
              <w:t>法務部許可</w:t>
            </w:r>
            <w:r w:rsidRPr="00867D91">
              <w:rPr>
                <w:rFonts w:ascii="標楷體" w:eastAsia="標楷體" w:hAnsi="標楷體" w:hint="eastAsia"/>
                <w:sz w:val="26"/>
                <w:szCs w:val="26"/>
                <w:lang w:eastAsia="zh-TW"/>
              </w:rPr>
              <w:t>，但是證券商必須立即向法務部調查局通報前述更正。</w:t>
            </w:r>
          </w:p>
        </w:tc>
      </w:tr>
      <w:tr w:rsidR="00FE6A08" w:rsidRPr="006701AE" w14:paraId="783BCCB7"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18D24C37" w14:textId="77777777" w:rsidR="00FE6A08" w:rsidRPr="00FE6A08" w:rsidRDefault="00FE6A08" w:rsidP="00E564D9">
            <w:pPr>
              <w:pStyle w:val="aff"/>
              <w:widowControl w:val="0"/>
              <w:numPr>
                <w:ilvl w:val="0"/>
                <w:numId w:val="62"/>
              </w:numPr>
              <w:ind w:left="520" w:hangingChars="200" w:hanging="520"/>
              <w:contextualSpacing w:val="0"/>
              <w:jc w:val="both"/>
              <w:rPr>
                <w:rFonts w:ascii="標楷體" w:eastAsia="標楷體" w:hAnsi="標楷體"/>
                <w:sz w:val="26"/>
                <w:szCs w:val="26"/>
                <w:lang w:eastAsia="zh-TW"/>
              </w:rPr>
            </w:pPr>
            <w:r w:rsidRPr="00FE6A08">
              <w:rPr>
                <w:rFonts w:ascii="標楷體" w:eastAsia="標楷體" w:hAnsi="標楷體"/>
                <w:sz w:val="26"/>
                <w:szCs w:val="26"/>
                <w:lang w:eastAsia="zh-TW"/>
              </w:rPr>
              <w:t>可以對凍結的帳戶主張抵銷嗎？</w:t>
            </w:r>
          </w:p>
          <w:p w14:paraId="56C287FC" w14:textId="77777777" w:rsidR="00FE6A08" w:rsidRPr="00FE6A08" w:rsidRDefault="00FE6A08" w:rsidP="006701AE">
            <w:pPr>
              <w:jc w:val="both"/>
              <w:rPr>
                <w:rFonts w:ascii="標楷體" w:eastAsia="標楷體" w:hAnsi="標楷體"/>
                <w:sz w:val="26"/>
                <w:szCs w:val="26"/>
                <w:lang w:eastAsia="zh-TW"/>
              </w:rPr>
            </w:pPr>
            <w:r w:rsidRPr="00FE6A08">
              <w:rPr>
                <w:rFonts w:ascii="標楷體" w:eastAsia="標楷體" w:hAnsi="標楷體"/>
                <w:sz w:val="26"/>
                <w:szCs w:val="26"/>
                <w:lang w:eastAsia="zh-TW"/>
              </w:rPr>
              <w:t>[答覆]</w:t>
            </w:r>
          </w:p>
          <w:p w14:paraId="7FE7BC9D" w14:textId="42F9B33C" w:rsidR="00FE6A08" w:rsidRPr="00FE6A08" w:rsidRDefault="00521DD7" w:rsidP="00B14713">
            <w:pPr>
              <w:pStyle w:val="aff"/>
              <w:ind w:leftChars="200" w:left="440"/>
              <w:jc w:val="both"/>
              <w:rPr>
                <w:rFonts w:ascii="標楷體" w:eastAsia="標楷體" w:hAnsi="標楷體"/>
                <w:sz w:val="26"/>
                <w:szCs w:val="26"/>
                <w:lang w:eastAsia="zh-TW"/>
              </w:rPr>
            </w:pPr>
            <w:r w:rsidRPr="00521DD7">
              <w:rPr>
                <w:rFonts w:ascii="標楷體" w:eastAsia="標楷體" w:hAnsi="標楷體" w:hint="eastAsia"/>
                <w:sz w:val="26"/>
                <w:szCs w:val="26"/>
                <w:lang w:eastAsia="zh-TW"/>
              </w:rPr>
              <w:t>除衍生性金融商品的處理參見Q12外，其他情形，證券商應依資恐防制法第六條第一項</w:t>
            </w:r>
            <w:r w:rsidRPr="00EA0B60">
              <w:rPr>
                <w:rFonts w:ascii="標楷體" w:eastAsia="標楷體" w:hAnsi="標楷體" w:hint="eastAsia"/>
                <w:sz w:val="26"/>
                <w:szCs w:val="26"/>
                <w:lang w:eastAsia="zh-TW"/>
              </w:rPr>
              <w:t>向法務部</w:t>
            </w:r>
            <w:r w:rsidRPr="00521DD7">
              <w:rPr>
                <w:rFonts w:ascii="標楷體" w:eastAsia="標楷體" w:hAnsi="標楷體" w:hint="eastAsia"/>
                <w:sz w:val="26"/>
                <w:szCs w:val="26"/>
                <w:lang w:eastAsia="zh-TW"/>
              </w:rPr>
              <w:t>申請並取得其</w:t>
            </w:r>
            <w:r w:rsidRPr="00521DD7">
              <w:rPr>
                <w:rFonts w:ascii="標楷體" w:eastAsia="標楷體" w:hAnsi="標楷體" w:hint="eastAsia"/>
                <w:sz w:val="26"/>
                <w:szCs w:val="26"/>
                <w:u w:val="single"/>
                <w:lang w:eastAsia="zh-TW"/>
              </w:rPr>
              <w:t>許可</w:t>
            </w:r>
            <w:r w:rsidRPr="00521DD7">
              <w:rPr>
                <w:rFonts w:ascii="標楷體" w:eastAsia="標楷體" w:hAnsi="標楷體" w:hint="eastAsia"/>
                <w:sz w:val="26"/>
                <w:szCs w:val="26"/>
                <w:lang w:eastAsia="zh-TW"/>
              </w:rPr>
              <w:t>後，才能對凍結的帳戶主張抵銷。</w:t>
            </w:r>
            <w:r w:rsidR="00FE6A08" w:rsidRPr="00FE6A08">
              <w:rPr>
                <w:rFonts w:ascii="標楷體" w:eastAsia="標楷體" w:hAnsi="標楷體"/>
                <w:sz w:val="26"/>
                <w:szCs w:val="26"/>
                <w:lang w:eastAsia="zh-TW"/>
              </w:rPr>
              <w:t> </w:t>
            </w:r>
          </w:p>
        </w:tc>
      </w:tr>
      <w:tr w:rsidR="00470427" w:rsidRPr="0026229F" w14:paraId="3956745B" w14:textId="77777777" w:rsidTr="0050483B">
        <w:trPr>
          <w:trHeight w:val="20"/>
          <w:jc w:val="center"/>
        </w:trPr>
        <w:tc>
          <w:tcPr>
            <w:tcW w:w="9209" w:type="dxa"/>
            <w:tcBorders>
              <w:top w:val="single" w:sz="4" w:space="0" w:color="auto"/>
              <w:left w:val="single" w:sz="4" w:space="0" w:color="auto"/>
              <w:bottom w:val="single" w:sz="4" w:space="0" w:color="auto"/>
              <w:right w:val="single" w:sz="4" w:space="0" w:color="auto"/>
            </w:tcBorders>
            <w:shd w:val="clear" w:color="auto" w:fill="E7E6E6" w:themeFill="background2"/>
          </w:tcPr>
          <w:p w14:paraId="29298816" w14:textId="77777777" w:rsidR="00470427" w:rsidRPr="00FE6A08" w:rsidRDefault="00470427" w:rsidP="0050483B">
            <w:pPr>
              <w:widowControl w:val="0"/>
              <w:jc w:val="both"/>
              <w:rPr>
                <w:rFonts w:ascii="標楷體" w:eastAsia="標楷體" w:hAnsi="標楷體"/>
                <w:b/>
                <w:sz w:val="28"/>
                <w:szCs w:val="28"/>
                <w:lang w:eastAsia="zh-TW"/>
              </w:rPr>
            </w:pPr>
            <w:r>
              <w:rPr>
                <w:rFonts w:ascii="標楷體" w:eastAsia="標楷體" w:hAnsi="標楷體" w:hint="eastAsia"/>
                <w:b/>
                <w:bCs/>
                <w:sz w:val="28"/>
                <w:szCs w:val="28"/>
                <w:lang w:eastAsia="zh-TW"/>
              </w:rPr>
              <w:t>四</w:t>
            </w:r>
            <w:r w:rsidRPr="00FE6A08">
              <w:rPr>
                <w:rFonts w:ascii="標楷體" w:eastAsia="標楷體" w:hAnsi="標楷體" w:hint="eastAsia"/>
                <w:b/>
                <w:bCs/>
                <w:sz w:val="28"/>
                <w:szCs w:val="28"/>
                <w:lang w:eastAsia="zh-TW"/>
              </w:rPr>
              <w:t>、</w:t>
            </w:r>
            <w:r w:rsidRPr="00E83400">
              <w:rPr>
                <w:rFonts w:ascii="標楷體" w:eastAsia="標楷體" w:hAnsi="標楷體" w:hint="eastAsia"/>
                <w:b/>
                <w:bCs/>
                <w:sz w:val="28"/>
                <w:szCs w:val="28"/>
                <w:u w:val="single"/>
                <w:lang w:eastAsia="zh-TW"/>
              </w:rPr>
              <w:t>股務代理業務實務作業釋疑</w:t>
            </w:r>
          </w:p>
        </w:tc>
      </w:tr>
      <w:tr w:rsidR="00E83400" w:rsidRPr="006701AE" w14:paraId="0C9DBD89"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44BAA206" w14:textId="77777777" w:rsidR="00E83400" w:rsidRPr="00EA0B60" w:rsidRDefault="00E83400" w:rsidP="0050483B">
            <w:pPr>
              <w:pStyle w:val="aff"/>
              <w:ind w:left="0"/>
              <w:rPr>
                <w:rFonts w:ascii="標楷體" w:eastAsia="標楷體" w:hAnsi="標楷體"/>
                <w:color w:val="000000" w:themeColor="text1"/>
                <w:sz w:val="26"/>
                <w:szCs w:val="26"/>
                <w:lang w:eastAsia="zh-TW"/>
              </w:rPr>
            </w:pPr>
            <w:r w:rsidRPr="00EA0B60">
              <w:rPr>
                <w:rFonts w:ascii="標楷體" w:eastAsia="標楷體" w:hAnsi="標楷體" w:hint="eastAsia"/>
                <w:color w:val="000000" w:themeColor="text1"/>
                <w:sz w:val="26"/>
                <w:szCs w:val="26"/>
                <w:lang w:eastAsia="zh-TW"/>
              </w:rPr>
              <w:t>1.股務機構對其代理公司之股東是否有依資恐防制法通報義務</w:t>
            </w:r>
            <w:r w:rsidRPr="00EA0B60">
              <w:rPr>
                <w:rFonts w:ascii="標楷體" w:eastAsia="標楷體" w:hAnsi="標楷體"/>
                <w:sz w:val="26"/>
                <w:szCs w:val="26"/>
                <w:lang w:eastAsia="zh-TW"/>
              </w:rPr>
              <w:t>？</w:t>
            </w:r>
          </w:p>
          <w:p w14:paraId="46E68749" w14:textId="77777777" w:rsidR="00E83400" w:rsidRPr="00EA0B60" w:rsidRDefault="00E83400" w:rsidP="0050483B">
            <w:pPr>
              <w:widowControl w:val="0"/>
              <w:ind w:leftChars="-18" w:left="-1" w:hangingChars="15" w:hanging="39"/>
              <w:jc w:val="both"/>
              <w:rPr>
                <w:rFonts w:ascii="標楷體" w:eastAsia="標楷體" w:hAnsi="標楷體"/>
                <w:sz w:val="26"/>
                <w:szCs w:val="26"/>
                <w:lang w:eastAsia="zh-TW"/>
              </w:rPr>
            </w:pPr>
            <w:r w:rsidRPr="00EA0B60">
              <w:rPr>
                <w:rFonts w:ascii="標楷體" w:eastAsia="標楷體" w:hAnsi="標楷體"/>
                <w:sz w:val="26"/>
                <w:szCs w:val="26"/>
                <w:lang w:eastAsia="zh-TW"/>
              </w:rPr>
              <w:t xml:space="preserve">[答覆] </w:t>
            </w:r>
          </w:p>
          <w:p w14:paraId="14E0E3D3" w14:textId="076E9B10" w:rsidR="00E83400" w:rsidRPr="00EA0B60" w:rsidRDefault="00E83400" w:rsidP="0050483B">
            <w:pPr>
              <w:pStyle w:val="aff"/>
              <w:ind w:leftChars="240" w:left="528"/>
              <w:rPr>
                <w:rFonts w:ascii="標楷體" w:eastAsia="標楷體" w:hAnsi="標楷體"/>
                <w:color w:val="000000" w:themeColor="text1"/>
                <w:sz w:val="26"/>
                <w:szCs w:val="26"/>
                <w:lang w:eastAsia="zh-TW"/>
              </w:rPr>
            </w:pPr>
            <w:r w:rsidRPr="00EA0B60">
              <w:rPr>
                <w:rFonts w:ascii="標楷體" w:eastAsia="標楷體" w:hAnsi="標楷體" w:hint="eastAsia"/>
                <w:color w:val="000000" w:themeColor="text1"/>
                <w:sz w:val="26"/>
                <w:szCs w:val="26"/>
                <w:lang w:eastAsia="zh-TW"/>
              </w:rPr>
              <w:t>是，依資恐防制法第7條第</w:t>
            </w:r>
            <w:r w:rsidR="00867D91" w:rsidRPr="00EA0B60">
              <w:rPr>
                <w:rFonts w:ascii="標楷體" w:eastAsia="標楷體" w:hAnsi="標楷體" w:hint="eastAsia"/>
                <w:color w:val="000000" w:themeColor="text1"/>
                <w:sz w:val="26"/>
                <w:szCs w:val="26"/>
                <w:lang w:eastAsia="zh-TW"/>
              </w:rPr>
              <w:t>3</w:t>
            </w:r>
            <w:r w:rsidRPr="00EA0B60">
              <w:rPr>
                <w:rFonts w:ascii="標楷體" w:eastAsia="標楷體" w:hAnsi="標楷體" w:hint="eastAsia"/>
                <w:color w:val="000000" w:themeColor="text1"/>
                <w:sz w:val="26"/>
                <w:szCs w:val="26"/>
                <w:lang w:eastAsia="zh-TW"/>
              </w:rPr>
              <w:t>項規定，證券商因辦理股務代理業務關係，知悉下列情事，應即通報法務部調查局：</w:t>
            </w:r>
          </w:p>
          <w:p w14:paraId="1290C323" w14:textId="77777777" w:rsidR="00E83400" w:rsidRPr="00EA0B60" w:rsidRDefault="00E83400" w:rsidP="0050483B">
            <w:pPr>
              <w:ind w:leftChars="240" w:left="1095" w:hangingChars="218" w:hanging="567"/>
              <w:rPr>
                <w:rFonts w:ascii="標楷體" w:eastAsia="標楷體" w:hAnsi="標楷體"/>
                <w:color w:val="000000" w:themeColor="text1"/>
                <w:sz w:val="26"/>
                <w:szCs w:val="26"/>
                <w:lang w:eastAsia="zh-TW"/>
              </w:rPr>
            </w:pPr>
            <w:r w:rsidRPr="00EA0B60">
              <w:rPr>
                <w:rFonts w:ascii="標楷體" w:eastAsia="標楷體" w:hAnsi="標楷體" w:hint="eastAsia"/>
                <w:color w:val="000000" w:themeColor="text1"/>
                <w:sz w:val="26"/>
                <w:szCs w:val="26"/>
                <w:lang w:eastAsia="zh-TW"/>
              </w:rPr>
              <w:t>一、其本身持有或管理經指定制裁之個人、法人或團體之財物或財產上利益。</w:t>
            </w:r>
          </w:p>
          <w:p w14:paraId="569AD301" w14:textId="77777777" w:rsidR="00E83400" w:rsidRPr="000C7A5D" w:rsidRDefault="00E83400" w:rsidP="0050483B">
            <w:pPr>
              <w:widowControl w:val="0"/>
              <w:ind w:leftChars="240" w:left="1095" w:hangingChars="218" w:hanging="567"/>
              <w:jc w:val="both"/>
              <w:rPr>
                <w:rFonts w:ascii="標楷體" w:eastAsia="標楷體" w:hAnsi="標楷體"/>
                <w:bCs/>
                <w:sz w:val="26"/>
                <w:szCs w:val="26"/>
                <w:u w:val="single"/>
                <w:lang w:eastAsia="zh-TW"/>
              </w:rPr>
            </w:pPr>
            <w:r w:rsidRPr="00EA0B60">
              <w:rPr>
                <w:rFonts w:ascii="標楷體" w:eastAsia="標楷體" w:hAnsi="標楷體" w:hint="eastAsia"/>
                <w:color w:val="000000" w:themeColor="text1"/>
                <w:sz w:val="26"/>
                <w:szCs w:val="26"/>
                <w:lang w:eastAsia="zh-TW"/>
              </w:rPr>
              <w:t>二、經指定制裁之個人、法人或團體之財物或財產上利益所在地。</w:t>
            </w:r>
          </w:p>
        </w:tc>
      </w:tr>
      <w:tr w:rsidR="00E83400" w:rsidRPr="006701AE" w14:paraId="48BE48A1"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1A7CE107" w14:textId="77777777" w:rsidR="00E83400" w:rsidRPr="00EA0B60" w:rsidRDefault="00E83400" w:rsidP="0050483B">
            <w:pPr>
              <w:widowControl w:val="0"/>
              <w:ind w:left="244" w:hangingChars="94" w:hanging="244"/>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2.股務機構有依資恐防制法通報義務，則股東經法務部公告為指定制裁對象時，股務機構應如何通報及凍結其股利孳息等財產相關作業</w:t>
            </w:r>
            <w:r w:rsidRPr="00EA0B60">
              <w:rPr>
                <w:rFonts w:ascii="標楷體" w:eastAsia="標楷體" w:hAnsi="標楷體"/>
                <w:sz w:val="26"/>
                <w:szCs w:val="26"/>
                <w:lang w:eastAsia="zh-TW"/>
              </w:rPr>
              <w:t>？</w:t>
            </w:r>
          </w:p>
          <w:p w14:paraId="43D17C1F" w14:textId="77777777" w:rsidR="00E83400" w:rsidRPr="00EA0B60" w:rsidRDefault="00E83400" w:rsidP="0050483B">
            <w:pPr>
              <w:widowControl w:val="0"/>
              <w:ind w:left="528" w:hangingChars="203" w:hanging="528"/>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lastRenderedPageBreak/>
              <w:t>一、指定制裁對象有集保帳戶且帳戶中有股數，在代理公司無償配股時，獲配股數，股務機構是否需向法務部調查局通報？</w:t>
            </w:r>
          </w:p>
          <w:p w14:paraId="56937C0A" w14:textId="77777777" w:rsidR="00E83400" w:rsidRPr="00EA0B60" w:rsidRDefault="00E83400" w:rsidP="0050483B">
            <w:pPr>
              <w:widowControl w:val="0"/>
              <w:jc w:val="both"/>
              <w:rPr>
                <w:rFonts w:ascii="標楷體" w:eastAsia="標楷體" w:hAnsi="標楷體"/>
                <w:lang w:eastAsia="zh-TW"/>
              </w:rPr>
            </w:pPr>
            <w:r w:rsidRPr="00EA0B60">
              <w:rPr>
                <w:rFonts w:ascii="標楷體" w:eastAsia="標楷體" w:hAnsi="標楷體"/>
                <w:sz w:val="26"/>
                <w:szCs w:val="26"/>
                <w:lang w:eastAsia="zh-TW"/>
              </w:rPr>
              <w:t>[答覆]</w:t>
            </w:r>
          </w:p>
          <w:p w14:paraId="730A701C" w14:textId="77777777" w:rsidR="00E83400" w:rsidRPr="00EA0B60" w:rsidRDefault="00E83400" w:rsidP="0050483B">
            <w:pPr>
              <w:widowControl w:val="0"/>
              <w:ind w:leftChars="240" w:left="528"/>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是，指定制裁對象獲配股票股利，應由股務機構依資恐防制法第7條規定立即凍結該獲配股票股利，並於除權基準日起10個營業日內，通報法務部調查局。</w:t>
            </w:r>
          </w:p>
          <w:p w14:paraId="727BD243" w14:textId="77777777" w:rsidR="00E83400" w:rsidRPr="00EA0B60" w:rsidRDefault="00E83400" w:rsidP="0050483B">
            <w:pPr>
              <w:widowControl w:val="0"/>
              <w:ind w:leftChars="175" w:left="385" w:firstLine="2"/>
              <w:jc w:val="both"/>
              <w:rPr>
                <w:rFonts w:ascii="標楷體" w:eastAsia="標楷體" w:hAnsi="標楷體"/>
                <w:sz w:val="26"/>
                <w:szCs w:val="26"/>
                <w:lang w:eastAsia="zh-TW"/>
              </w:rPr>
            </w:pPr>
          </w:p>
          <w:p w14:paraId="133E4A5B" w14:textId="77777777" w:rsidR="00E83400" w:rsidRPr="00EA0B60" w:rsidRDefault="00E83400" w:rsidP="0050483B">
            <w:pPr>
              <w:widowControl w:val="0"/>
              <w:ind w:left="528" w:hangingChars="203" w:hanging="528"/>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二、指定制裁對象有集保帳戶且帳戶中有股數，在代理公司配發現金股利時，股務機構是否需向法務部調查局通報？</w:t>
            </w:r>
          </w:p>
          <w:p w14:paraId="57B73BD4" w14:textId="77777777" w:rsidR="00E83400" w:rsidRPr="00EA0B60" w:rsidRDefault="00E83400" w:rsidP="0050483B">
            <w:pPr>
              <w:widowControl w:val="0"/>
              <w:jc w:val="both"/>
              <w:rPr>
                <w:rFonts w:ascii="標楷體" w:eastAsia="標楷體" w:hAnsi="標楷體"/>
                <w:sz w:val="26"/>
                <w:szCs w:val="26"/>
                <w:lang w:eastAsia="zh-TW"/>
              </w:rPr>
            </w:pPr>
            <w:r w:rsidRPr="00EA0B60">
              <w:rPr>
                <w:rFonts w:ascii="標楷體" w:eastAsia="標楷體" w:hAnsi="標楷體"/>
                <w:sz w:val="26"/>
                <w:szCs w:val="26"/>
                <w:lang w:eastAsia="zh-TW"/>
              </w:rPr>
              <w:t>[答覆]</w:t>
            </w:r>
          </w:p>
          <w:p w14:paraId="2B7F2BC1" w14:textId="77777777" w:rsidR="00E83400" w:rsidRPr="00EA0B60" w:rsidRDefault="00E83400" w:rsidP="0050483B">
            <w:pPr>
              <w:widowControl w:val="0"/>
              <w:ind w:leftChars="240" w:left="528"/>
              <w:jc w:val="both"/>
              <w:rPr>
                <w:rFonts w:ascii="標楷體" w:eastAsia="標楷體" w:hAnsi="標楷體"/>
                <w:sz w:val="26"/>
                <w:szCs w:val="26"/>
                <w:lang w:eastAsia="zh-TW"/>
              </w:rPr>
            </w:pPr>
            <w:r w:rsidRPr="00EA0B60">
              <w:rPr>
                <w:rFonts w:ascii="標楷體" w:eastAsia="標楷體" w:hAnsi="標楷體" w:hint="eastAsia"/>
                <w:sz w:val="26"/>
                <w:szCs w:val="26"/>
                <w:lang w:eastAsia="zh-TW"/>
              </w:rPr>
              <w:t>是，指定制裁對象獲配現金股利，應由股務機構依資恐防制法第7條規定立即凍結該獲配現金股利，並於扣取相關稅、費後，於除息基準日起10個營業日內，通報法務部調查局。</w:t>
            </w:r>
          </w:p>
        </w:tc>
      </w:tr>
      <w:tr w:rsidR="00E83400" w:rsidRPr="005E16F9" w14:paraId="4A4371BA" w14:textId="77777777" w:rsidTr="009456FB">
        <w:trPr>
          <w:trHeight w:val="20"/>
          <w:jc w:val="center"/>
        </w:trPr>
        <w:tc>
          <w:tcPr>
            <w:tcW w:w="9209" w:type="dxa"/>
            <w:tcBorders>
              <w:top w:val="single" w:sz="4" w:space="0" w:color="auto"/>
              <w:left w:val="single" w:sz="4" w:space="0" w:color="auto"/>
              <w:bottom w:val="single" w:sz="4" w:space="0" w:color="auto"/>
              <w:right w:val="single" w:sz="4" w:space="0" w:color="auto"/>
            </w:tcBorders>
          </w:tcPr>
          <w:p w14:paraId="46F52733" w14:textId="77777777" w:rsidR="00E83400" w:rsidRPr="005E16F9" w:rsidRDefault="00E83400" w:rsidP="0050483B">
            <w:pPr>
              <w:widowControl w:val="0"/>
              <w:ind w:left="244" w:hangingChars="94" w:hanging="244"/>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lastRenderedPageBreak/>
              <w:t>3.股務機構有依資恐防制法通報義務，則股東經法務部公告為指定制裁對象時，股務機構應如何通報及凍結其他股務事宜等相關作業</w:t>
            </w:r>
            <w:r w:rsidRPr="005E16F9">
              <w:rPr>
                <w:rFonts w:ascii="標楷體" w:eastAsia="標楷體" w:hAnsi="標楷體"/>
                <w:sz w:val="26"/>
                <w:szCs w:val="26"/>
                <w:lang w:eastAsia="zh-TW"/>
              </w:rPr>
              <w:t>？</w:t>
            </w:r>
          </w:p>
          <w:p w14:paraId="45ED99C8" w14:textId="514E6805" w:rsidR="00E83400" w:rsidRPr="005E16F9" w:rsidRDefault="00E83400" w:rsidP="0050483B">
            <w:pPr>
              <w:widowControl w:val="0"/>
              <w:ind w:left="528" w:hangingChars="203" w:hanging="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一、指定制裁對象有集保帳戶且帳戶中有股數，在代理公司召開股東會時，股務機構會依集保結算所提供之證券所有人名冊將集保股數轉入，致代理公司股東名簿有指定制裁對象持股數，但股務機構並無指定制裁對象之未領股票股利或現金股利時，股務機構是否仍需依資恐防制法第7條第</w:t>
            </w:r>
            <w:r w:rsidR="00867D91" w:rsidRPr="005E16F9">
              <w:rPr>
                <w:rFonts w:ascii="標楷體" w:eastAsia="標楷體" w:hAnsi="標楷體" w:hint="eastAsia"/>
                <w:sz w:val="26"/>
                <w:szCs w:val="26"/>
                <w:lang w:eastAsia="zh-TW"/>
              </w:rPr>
              <w:t>3</w:t>
            </w:r>
            <w:r w:rsidRPr="005E16F9">
              <w:rPr>
                <w:rFonts w:ascii="標楷體" w:eastAsia="標楷體" w:hAnsi="標楷體" w:hint="eastAsia"/>
                <w:sz w:val="26"/>
                <w:szCs w:val="26"/>
                <w:lang w:eastAsia="zh-TW"/>
              </w:rPr>
              <w:t>項通報法務部調查局?</w:t>
            </w:r>
          </w:p>
          <w:p w14:paraId="473167B8"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4D64E46C" w14:textId="77777777" w:rsidR="00E83400" w:rsidRPr="005E16F9" w:rsidRDefault="00E83400" w:rsidP="0050483B">
            <w:pPr>
              <w:widowControl w:val="0"/>
              <w:ind w:leftChars="240" w:left="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否，因證券商已將指定制裁對象之集保股數依資恐防制法向法務部調查局通報，故股務機構不需再通報法務部調查局。</w:t>
            </w:r>
          </w:p>
          <w:p w14:paraId="329BD043" w14:textId="77777777" w:rsidR="00E83400" w:rsidRPr="005E16F9" w:rsidRDefault="00E83400" w:rsidP="0050483B">
            <w:pPr>
              <w:widowControl w:val="0"/>
              <w:ind w:leftChars="175" w:left="385"/>
              <w:jc w:val="both"/>
              <w:rPr>
                <w:rFonts w:ascii="標楷體" w:eastAsia="標楷體" w:hAnsi="標楷體"/>
                <w:sz w:val="26"/>
                <w:szCs w:val="26"/>
                <w:lang w:eastAsia="zh-TW"/>
              </w:rPr>
            </w:pPr>
          </w:p>
          <w:p w14:paraId="1E9169B1" w14:textId="448EC26E" w:rsidR="00E83400" w:rsidRPr="005E16F9" w:rsidRDefault="00E83400" w:rsidP="0050483B">
            <w:pPr>
              <w:widowControl w:val="0"/>
              <w:ind w:leftChars="1" w:left="527" w:hangingChars="202" w:hanging="525"/>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二、指定制裁對象有依「臺灣集中保管結算所股份有限公司發行人辦理無實體發行有價證券登錄暨帳簿劃撥交付作業配合事項」第27條規定之登錄專戶各項明細股數，股務機構是否需依資恐防制法第7條第</w:t>
            </w:r>
            <w:r w:rsidR="00867D91" w:rsidRPr="005E16F9">
              <w:rPr>
                <w:rFonts w:ascii="標楷體" w:eastAsia="標楷體" w:hAnsi="標楷體" w:hint="eastAsia"/>
                <w:sz w:val="26"/>
                <w:szCs w:val="26"/>
                <w:lang w:eastAsia="zh-TW"/>
              </w:rPr>
              <w:t>3</w:t>
            </w:r>
            <w:r w:rsidRPr="005E16F9">
              <w:rPr>
                <w:rFonts w:ascii="標楷體" w:eastAsia="標楷體" w:hAnsi="標楷體" w:hint="eastAsia"/>
                <w:sz w:val="26"/>
                <w:szCs w:val="26"/>
                <w:lang w:eastAsia="zh-TW"/>
              </w:rPr>
              <w:t>項通報法務部調查局?</w:t>
            </w:r>
          </w:p>
          <w:p w14:paraId="4B906C7D" w14:textId="77777777" w:rsidR="00E83400" w:rsidRPr="005E16F9" w:rsidRDefault="00E83400" w:rsidP="0050483B">
            <w:pPr>
              <w:widowControl w:val="0"/>
              <w:ind w:leftChars="1" w:left="527" w:hangingChars="202" w:hanging="525"/>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7E9ED24B" w14:textId="77777777" w:rsidR="00E83400" w:rsidRPr="005E16F9" w:rsidRDefault="00E83400" w:rsidP="0050483B">
            <w:pPr>
              <w:widowControl w:val="0"/>
              <w:ind w:leftChars="240" w:left="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是，指定制裁對象持有「</w:t>
            </w:r>
            <w:r w:rsidRPr="005E16F9">
              <w:rPr>
                <w:rFonts w:ascii="標楷體" w:eastAsia="標楷體" w:hAnsi="標楷體" w:cs="新細明體" w:hint="eastAsia"/>
                <w:kern w:val="0"/>
                <w:sz w:val="26"/>
                <w:szCs w:val="26"/>
                <w:lang w:eastAsia="zh-TW"/>
              </w:rPr>
              <w:t>臺灣集中保管結算所股份有限公司發行人辦理無實體發行有價證券登錄暨帳簿劃撥交付作業配合事項</w:t>
            </w:r>
            <w:r w:rsidRPr="005E16F9">
              <w:rPr>
                <w:rFonts w:ascii="標楷體" w:eastAsia="標楷體" w:hAnsi="標楷體" w:hint="eastAsia"/>
                <w:sz w:val="26"/>
                <w:szCs w:val="26"/>
                <w:lang w:eastAsia="zh-TW"/>
              </w:rPr>
              <w:t>」第27條規定之登錄專戶項下各項明細股數，股務機構皆應依資恐防制法第7條規定整戶凍結，並整戶通報。</w:t>
            </w:r>
          </w:p>
          <w:p w14:paraId="2DF6941D" w14:textId="77777777" w:rsidR="00E83400" w:rsidRPr="005E16F9" w:rsidRDefault="00E83400" w:rsidP="0050483B">
            <w:pPr>
              <w:widowControl w:val="0"/>
              <w:ind w:leftChars="240" w:left="528"/>
              <w:jc w:val="both"/>
              <w:rPr>
                <w:rFonts w:ascii="標楷體" w:eastAsia="標楷體" w:hAnsi="標楷體"/>
                <w:sz w:val="26"/>
                <w:szCs w:val="26"/>
                <w:lang w:eastAsia="zh-TW"/>
              </w:rPr>
            </w:pPr>
          </w:p>
          <w:p w14:paraId="679CE297"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三、指定制裁對象之登錄帳戶股數，是否得申請將股數劃撥入其證券商存摺?</w:t>
            </w:r>
          </w:p>
          <w:p w14:paraId="08ADB4B1"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0AF9AB1E" w14:textId="77777777" w:rsidR="00E83400" w:rsidRPr="005E16F9" w:rsidRDefault="00E83400" w:rsidP="0050483B">
            <w:pPr>
              <w:widowControl w:val="0"/>
              <w:ind w:leftChars="240" w:left="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否，指定制裁對象不得申請將登錄帳戶股數劃撥入其證券商存摺。</w:t>
            </w:r>
          </w:p>
          <w:p w14:paraId="272655F2" w14:textId="77777777" w:rsidR="00E83400" w:rsidRPr="005E16F9" w:rsidRDefault="00E83400" w:rsidP="0050483B">
            <w:pPr>
              <w:widowControl w:val="0"/>
              <w:ind w:leftChars="240" w:left="528"/>
              <w:jc w:val="both"/>
              <w:rPr>
                <w:rFonts w:ascii="標楷體" w:eastAsia="標楷體" w:hAnsi="標楷體"/>
                <w:b/>
                <w:sz w:val="26"/>
                <w:szCs w:val="26"/>
                <w:lang w:eastAsia="zh-TW"/>
              </w:rPr>
            </w:pPr>
          </w:p>
          <w:p w14:paraId="04BBF9A9" w14:textId="77777777" w:rsidR="00E83400" w:rsidRPr="005E16F9" w:rsidRDefault="00E83400" w:rsidP="0050483B">
            <w:pPr>
              <w:widowControl w:val="0"/>
              <w:ind w:left="528" w:hangingChars="203" w:hanging="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四、指定制裁對象之發行人項下一般保管帳戶及特定保管股數，是否得申請將股數劃撥入其證券商存摺或撥回登錄專戶?</w:t>
            </w:r>
          </w:p>
          <w:p w14:paraId="3A658C94"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64CEEED8" w14:textId="77777777" w:rsidR="00E83400" w:rsidRPr="005E16F9" w:rsidRDefault="00E83400" w:rsidP="0050483B">
            <w:pPr>
              <w:widowControl w:val="0"/>
              <w:ind w:leftChars="239" w:left="526"/>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lastRenderedPageBreak/>
              <w:t>否，指定制裁對象不得申請將發行人項下一般保管帳戶及特定保管股數劃撥入其證券商存摺或撥回登錄專戶。</w:t>
            </w:r>
          </w:p>
          <w:p w14:paraId="71ADAF94" w14:textId="77777777" w:rsidR="00E83400" w:rsidRPr="005E16F9" w:rsidRDefault="00E83400" w:rsidP="0050483B">
            <w:pPr>
              <w:widowControl w:val="0"/>
              <w:ind w:leftChars="239" w:left="526"/>
              <w:jc w:val="both"/>
              <w:rPr>
                <w:rFonts w:ascii="標楷體" w:eastAsia="標楷體" w:hAnsi="標楷體"/>
                <w:sz w:val="26"/>
                <w:szCs w:val="26"/>
                <w:lang w:eastAsia="zh-TW"/>
              </w:rPr>
            </w:pPr>
          </w:p>
          <w:p w14:paraId="2F35BC2D"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五、指定制裁對象是否得為繼承過戶之受讓人?</w:t>
            </w:r>
          </w:p>
          <w:p w14:paraId="3B80C41E"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55F08E76" w14:textId="77777777" w:rsidR="00E83400" w:rsidRPr="005E16F9" w:rsidRDefault="00E83400" w:rsidP="0050483B">
            <w:pPr>
              <w:widowControl w:val="0"/>
              <w:ind w:leftChars="240" w:left="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是，以帳簿劃撥方式辦理者，應由證券商依資恐防制法通報法務部調查局並凍結其股數；以登錄專戶或實體股票方式辦理者，應由股務機構依資恐防制法規定向法務部調查局通報並凍結其登錄專戶股數或實體股票。</w:t>
            </w:r>
          </w:p>
          <w:p w14:paraId="08961D5C" w14:textId="77777777" w:rsidR="00E83400" w:rsidRPr="005E16F9" w:rsidRDefault="00E83400" w:rsidP="0050483B">
            <w:pPr>
              <w:widowControl w:val="0"/>
              <w:ind w:leftChars="175" w:left="385"/>
              <w:jc w:val="both"/>
              <w:rPr>
                <w:rFonts w:ascii="標楷體" w:eastAsia="標楷體" w:hAnsi="標楷體"/>
                <w:sz w:val="26"/>
                <w:szCs w:val="26"/>
                <w:lang w:eastAsia="zh-TW"/>
              </w:rPr>
            </w:pPr>
          </w:p>
          <w:p w14:paraId="01F119C2"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六、指定制裁對象是否得為贈與過戶之受讓人?</w:t>
            </w:r>
          </w:p>
          <w:p w14:paraId="1975D7F5"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58EA997D" w14:textId="77777777" w:rsidR="00E83400" w:rsidRPr="005E16F9" w:rsidRDefault="00E83400" w:rsidP="0050483B">
            <w:pPr>
              <w:widowControl w:val="0"/>
              <w:ind w:firstLineChars="148" w:firstLine="385"/>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否，指定制裁對象不得為贈與過戶受讓人。</w:t>
            </w:r>
          </w:p>
          <w:p w14:paraId="3B0F25D4" w14:textId="77777777" w:rsidR="00E83400" w:rsidRPr="005E16F9" w:rsidRDefault="00E83400" w:rsidP="0050483B">
            <w:pPr>
              <w:widowControl w:val="0"/>
              <w:ind w:firstLineChars="148" w:firstLine="385"/>
              <w:jc w:val="both"/>
              <w:rPr>
                <w:rFonts w:ascii="標楷體" w:eastAsia="標楷體" w:hAnsi="標楷體"/>
                <w:sz w:val="26"/>
                <w:szCs w:val="26"/>
                <w:lang w:eastAsia="zh-TW"/>
              </w:rPr>
            </w:pPr>
          </w:p>
          <w:p w14:paraId="4F2B128D" w14:textId="77777777" w:rsidR="00E83400" w:rsidRPr="005E16F9" w:rsidRDefault="00E83400" w:rsidP="0050483B">
            <w:pPr>
              <w:widowControl w:val="0"/>
              <w:ind w:left="528" w:hangingChars="203" w:hanging="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七、指定制裁對象是否得參與代理公司之現金增資？可否依公司法第267條第4項規定轉讓認股權利？股務機構是否得逕行將其認股劃撥入其證券商存摺？</w:t>
            </w:r>
          </w:p>
          <w:p w14:paraId="42739193"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66A492E3" w14:textId="239D0540" w:rsidR="00E83400" w:rsidRPr="005E16F9" w:rsidRDefault="00E83400" w:rsidP="0050483B">
            <w:pPr>
              <w:pStyle w:val="aff"/>
              <w:ind w:leftChars="239" w:left="812" w:hangingChars="110" w:hanging="286"/>
              <w:rPr>
                <w:rFonts w:ascii="標楷體" w:eastAsia="標楷體" w:hAnsi="標楷體"/>
                <w:sz w:val="26"/>
                <w:szCs w:val="26"/>
                <w:lang w:eastAsia="zh-TW"/>
              </w:rPr>
            </w:pPr>
            <w:r w:rsidRPr="005E16F9">
              <w:rPr>
                <w:rFonts w:ascii="標楷體" w:eastAsia="標楷體" w:hAnsi="標楷體" w:hint="eastAsia"/>
                <w:sz w:val="26"/>
                <w:szCs w:val="26"/>
                <w:lang w:eastAsia="zh-TW"/>
              </w:rPr>
              <w:t>1.</w:t>
            </w:r>
            <w:r w:rsidR="0037114B" w:rsidRPr="005E16F9">
              <w:rPr>
                <w:rFonts w:hint="eastAsia"/>
                <w:lang w:eastAsia="zh-TW"/>
              </w:rPr>
              <w:t xml:space="preserve"> </w:t>
            </w:r>
            <w:r w:rsidR="0037114B" w:rsidRPr="005E16F9">
              <w:rPr>
                <w:rFonts w:ascii="標楷體" w:eastAsia="標楷體" w:hAnsi="標楷體" w:hint="eastAsia"/>
                <w:sz w:val="26"/>
                <w:szCs w:val="26"/>
                <w:lang w:eastAsia="zh-TW"/>
              </w:rPr>
              <w:t>否，指定制裁對象如參與現金增資，恐涉及資恐防制法第7條第1項第2款情形，且指定制裁對象參與現金增資亦不符資恐防制法第6條第1項各款情形之一，而不得由主管機關依職權或申請許可，爰指定制裁對象不得參與現金增資</w:t>
            </w:r>
            <w:r w:rsidRPr="005E16F9">
              <w:rPr>
                <w:rFonts w:ascii="標楷體" w:eastAsia="標楷體" w:hAnsi="標楷體" w:hint="eastAsia"/>
                <w:sz w:val="26"/>
                <w:szCs w:val="26"/>
                <w:lang w:eastAsia="zh-TW"/>
              </w:rPr>
              <w:t>。</w:t>
            </w:r>
          </w:p>
          <w:p w14:paraId="52A3EA2D" w14:textId="77777777" w:rsidR="00E83400" w:rsidRPr="005E16F9" w:rsidRDefault="00E83400" w:rsidP="0050483B">
            <w:pPr>
              <w:pStyle w:val="aff"/>
              <w:ind w:leftChars="239" w:left="812" w:hangingChars="110" w:hanging="286"/>
              <w:rPr>
                <w:rFonts w:ascii="標楷體" w:eastAsia="標楷體" w:hAnsi="標楷體"/>
                <w:sz w:val="26"/>
                <w:szCs w:val="26"/>
                <w:lang w:eastAsia="zh-TW"/>
              </w:rPr>
            </w:pPr>
            <w:r w:rsidRPr="005E16F9">
              <w:rPr>
                <w:rFonts w:ascii="標楷體" w:eastAsia="標楷體" w:hAnsi="標楷體" w:hint="eastAsia"/>
                <w:sz w:val="26"/>
                <w:szCs w:val="26"/>
                <w:lang w:eastAsia="zh-TW"/>
              </w:rPr>
              <w:t>2.否，指定制裁對象不得將認股權利轉讓。</w:t>
            </w:r>
          </w:p>
          <w:p w14:paraId="755BA6C6" w14:textId="444AA3BD" w:rsidR="00E83400" w:rsidRPr="005E16F9" w:rsidRDefault="00E83400" w:rsidP="0050483B">
            <w:pPr>
              <w:pStyle w:val="aff"/>
              <w:ind w:leftChars="239" w:left="812" w:hangingChars="110" w:hanging="286"/>
              <w:rPr>
                <w:rFonts w:ascii="標楷體" w:eastAsia="標楷體" w:hAnsi="標楷體"/>
                <w:sz w:val="26"/>
                <w:szCs w:val="26"/>
                <w:lang w:eastAsia="zh-TW"/>
              </w:rPr>
            </w:pPr>
            <w:r w:rsidRPr="005E16F9">
              <w:rPr>
                <w:rFonts w:ascii="標楷體" w:eastAsia="標楷體" w:hAnsi="標楷體" w:hint="eastAsia"/>
                <w:sz w:val="26"/>
                <w:szCs w:val="26"/>
                <w:lang w:eastAsia="zh-TW"/>
              </w:rPr>
              <w:t>3.</w:t>
            </w:r>
            <w:r w:rsidR="005E16F9">
              <w:rPr>
                <w:rFonts w:hint="eastAsia"/>
                <w:lang w:eastAsia="zh-TW"/>
              </w:rPr>
              <w:t xml:space="preserve"> </w:t>
            </w:r>
            <w:r w:rsidR="005E16F9" w:rsidRPr="005E16F9">
              <w:rPr>
                <w:rFonts w:ascii="標楷體" w:eastAsia="標楷體" w:hAnsi="標楷體" w:hint="eastAsia"/>
                <w:sz w:val="26"/>
                <w:szCs w:val="26"/>
                <w:lang w:eastAsia="zh-TW"/>
              </w:rPr>
              <w:t>股務機構應將指定制裁對象認股情形，依資恐防制法第7條規定立即凍結其所認購股數，</w:t>
            </w:r>
            <w:r w:rsidR="005E16F9" w:rsidRPr="005E16F9">
              <w:rPr>
                <w:rFonts w:ascii="標楷體" w:eastAsia="標楷體" w:hAnsi="標楷體" w:hint="eastAsia"/>
                <w:sz w:val="26"/>
                <w:szCs w:val="26"/>
                <w:u w:val="single"/>
                <w:lang w:eastAsia="zh-TW"/>
              </w:rPr>
              <w:t>並於知悉後即簽報專責主管核定，核定後2個營業日內</w:t>
            </w:r>
            <w:r w:rsidR="005E16F9" w:rsidRPr="005E16F9">
              <w:rPr>
                <w:rFonts w:ascii="標楷體" w:eastAsia="標楷體" w:hAnsi="標楷體" w:hint="eastAsia"/>
                <w:sz w:val="26"/>
                <w:szCs w:val="26"/>
                <w:lang w:eastAsia="zh-TW"/>
              </w:rPr>
              <w:t>向法務部調查局通報。</w:t>
            </w:r>
          </w:p>
          <w:p w14:paraId="5819DF62" w14:textId="54885C11" w:rsidR="00E83400" w:rsidRPr="005E16F9" w:rsidRDefault="00E83400" w:rsidP="0050483B">
            <w:pPr>
              <w:widowControl w:val="0"/>
              <w:ind w:leftChars="239" w:left="812" w:hangingChars="110" w:hanging="286"/>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4.</w:t>
            </w:r>
            <w:r w:rsidR="005E16F9">
              <w:rPr>
                <w:rFonts w:hint="eastAsia"/>
                <w:lang w:eastAsia="zh-TW"/>
              </w:rPr>
              <w:t xml:space="preserve"> </w:t>
            </w:r>
            <w:r w:rsidR="005E16F9" w:rsidRPr="005E16F9">
              <w:rPr>
                <w:rFonts w:ascii="標楷體" w:eastAsia="標楷體" w:hAnsi="標楷體" w:hint="eastAsia"/>
                <w:sz w:val="26"/>
                <w:szCs w:val="26"/>
                <w:lang w:eastAsia="zh-TW"/>
              </w:rPr>
              <w:t>代理公司撤銷現金增資案退還股款，致股務機構管理指定制裁對象之退還股款時，股務機構</w:t>
            </w:r>
            <w:r w:rsidR="005E16F9" w:rsidRPr="004B12B6">
              <w:rPr>
                <w:rFonts w:ascii="標楷體" w:eastAsia="標楷體" w:hAnsi="標楷體" w:hint="eastAsia"/>
                <w:sz w:val="26"/>
                <w:szCs w:val="26"/>
                <w:u w:val="single"/>
                <w:lang w:eastAsia="zh-TW"/>
              </w:rPr>
              <w:t>除應於知悉後即簽報專責主管核定，核定後2個營業日內向法務部調查局通報外，並應立即通知代理公司及主辦銀行依資恐防制法第7條凍結該款項並依金融機構對經指定制裁對象之財物或財產上利益及所在地通報辦法第3條第1項第1款規定進行通報作業</w:t>
            </w:r>
            <w:r w:rsidRPr="005E16F9">
              <w:rPr>
                <w:rFonts w:ascii="標楷體" w:eastAsia="標楷體" w:hAnsi="標楷體" w:hint="eastAsia"/>
                <w:sz w:val="26"/>
                <w:szCs w:val="26"/>
                <w:lang w:eastAsia="zh-TW"/>
              </w:rPr>
              <w:t>。</w:t>
            </w:r>
          </w:p>
          <w:p w14:paraId="739B8A57" w14:textId="77777777" w:rsidR="00E83400" w:rsidRPr="005E16F9" w:rsidRDefault="00E83400" w:rsidP="0050483B">
            <w:pPr>
              <w:widowControl w:val="0"/>
              <w:ind w:leftChars="174" w:left="666" w:hangingChars="109" w:hanging="283"/>
              <w:jc w:val="both"/>
              <w:rPr>
                <w:rFonts w:ascii="標楷體" w:eastAsia="標楷體" w:hAnsi="標楷體"/>
                <w:sz w:val="26"/>
                <w:szCs w:val="26"/>
                <w:lang w:eastAsia="zh-TW"/>
              </w:rPr>
            </w:pPr>
          </w:p>
          <w:p w14:paraId="31172058" w14:textId="77777777" w:rsidR="00E83400" w:rsidRPr="005E16F9" w:rsidRDefault="00E83400" w:rsidP="0050483B">
            <w:pPr>
              <w:widowControl w:val="0"/>
              <w:ind w:left="528" w:hangingChars="203" w:hanging="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八、指定制裁對象是否得辦理股票掛失申請？倘可申請，則股票掛失經法院除權判決後是否得申請補發？若可申請補發，則股務機構是否得將掛失補發後股票交付指定制裁對象？</w:t>
            </w:r>
          </w:p>
          <w:p w14:paraId="5F40A9CE"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4EBF3BDF" w14:textId="77777777" w:rsidR="00E83400" w:rsidRPr="005E16F9" w:rsidRDefault="00E83400" w:rsidP="0050483B">
            <w:pPr>
              <w:widowControl w:val="0"/>
              <w:ind w:leftChars="240" w:left="811" w:hangingChars="109" w:hanging="283"/>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1.是，指定制裁對象得辦理股票掛失申請。</w:t>
            </w:r>
          </w:p>
          <w:p w14:paraId="1968B367" w14:textId="77777777" w:rsidR="00E83400" w:rsidRPr="005E16F9" w:rsidRDefault="00E83400" w:rsidP="0050483B">
            <w:pPr>
              <w:widowControl w:val="0"/>
              <w:ind w:leftChars="240" w:left="811" w:hangingChars="109" w:hanging="283"/>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2.是，指定制裁對象得申請股票掛失除權判決後之補發。</w:t>
            </w:r>
          </w:p>
          <w:p w14:paraId="60B744A4" w14:textId="77777777" w:rsidR="00E83400" w:rsidRPr="005E16F9" w:rsidRDefault="00E83400" w:rsidP="0050483B">
            <w:pPr>
              <w:widowControl w:val="0"/>
              <w:ind w:leftChars="240" w:left="811" w:hangingChars="109" w:hanging="283"/>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3.否，股務機構不得接受指定制裁對象之申請將其補發股票劃撥入其證券存摺或發放股票。</w:t>
            </w:r>
          </w:p>
          <w:p w14:paraId="71D139B1" w14:textId="77777777" w:rsidR="00E83400" w:rsidRPr="005E16F9" w:rsidRDefault="00E83400" w:rsidP="0050483B">
            <w:pPr>
              <w:widowControl w:val="0"/>
              <w:ind w:leftChars="175" w:left="668" w:hangingChars="109" w:hanging="283"/>
              <w:jc w:val="both"/>
              <w:rPr>
                <w:rFonts w:ascii="標楷體" w:eastAsia="標楷體" w:hAnsi="標楷體"/>
                <w:sz w:val="26"/>
                <w:szCs w:val="26"/>
                <w:lang w:eastAsia="zh-TW"/>
              </w:rPr>
            </w:pPr>
          </w:p>
          <w:p w14:paraId="029F2DA5" w14:textId="77777777" w:rsidR="00E83400" w:rsidRPr="005E16F9" w:rsidRDefault="00E83400" w:rsidP="0050483B">
            <w:pPr>
              <w:widowControl w:val="0"/>
              <w:ind w:left="528" w:hangingChars="203" w:hanging="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九、股務機構收到法院對指定制裁對象之執行命令、解繳函文、撤銷扣押通知</w:t>
            </w:r>
            <w:r w:rsidRPr="005E16F9">
              <w:rPr>
                <w:rFonts w:ascii="標楷體" w:eastAsia="標楷體" w:hAnsi="標楷體" w:hint="eastAsia"/>
                <w:sz w:val="26"/>
                <w:szCs w:val="26"/>
                <w:lang w:eastAsia="zh-TW"/>
              </w:rPr>
              <w:lastRenderedPageBreak/>
              <w:t>時，應如何辦理？</w:t>
            </w:r>
          </w:p>
          <w:p w14:paraId="2FA6CD9D"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2D2ABC22" w14:textId="77777777" w:rsidR="00E83400" w:rsidRPr="005E16F9" w:rsidRDefault="00E83400" w:rsidP="0050483B">
            <w:pPr>
              <w:pStyle w:val="aff"/>
              <w:ind w:leftChars="240" w:left="811" w:hangingChars="109" w:hanging="283"/>
              <w:rPr>
                <w:rFonts w:ascii="標楷體" w:eastAsia="標楷體" w:hAnsi="標楷體"/>
                <w:sz w:val="26"/>
                <w:szCs w:val="26"/>
                <w:lang w:eastAsia="zh-TW"/>
              </w:rPr>
            </w:pPr>
            <w:r w:rsidRPr="005E16F9">
              <w:rPr>
                <w:rFonts w:ascii="標楷體" w:eastAsia="標楷體" w:hAnsi="標楷體" w:hint="eastAsia"/>
                <w:sz w:val="26"/>
                <w:szCs w:val="26"/>
                <w:lang w:eastAsia="zh-TW"/>
              </w:rPr>
              <w:t>1.若股務機構已回覆法院陳報狀之後，法務部公告股東為指定制裁對象，股務機構應向法院更正為聲明異議狀，並向法務部調查局通報並凍結指定制裁對象之股票及股利。</w:t>
            </w:r>
          </w:p>
          <w:p w14:paraId="5B802264" w14:textId="77777777" w:rsidR="00E83400" w:rsidRPr="005E16F9" w:rsidRDefault="00E83400" w:rsidP="0050483B">
            <w:pPr>
              <w:pStyle w:val="aff"/>
              <w:ind w:leftChars="240" w:left="811" w:hangingChars="109" w:hanging="283"/>
              <w:rPr>
                <w:rFonts w:ascii="標楷體" w:eastAsia="標楷體" w:hAnsi="標楷體"/>
                <w:sz w:val="26"/>
                <w:szCs w:val="26"/>
                <w:lang w:eastAsia="zh-TW"/>
              </w:rPr>
            </w:pPr>
            <w:r w:rsidRPr="005E16F9">
              <w:rPr>
                <w:rFonts w:ascii="標楷體" w:eastAsia="標楷體" w:hAnsi="標楷體" w:hint="eastAsia"/>
                <w:sz w:val="26"/>
                <w:szCs w:val="26"/>
                <w:lang w:eastAsia="zh-TW"/>
              </w:rPr>
              <w:t>2.指定制裁對象之股票及股利已解繳法院，但法院因故撤銷案件並檢還股票及股利，股務機構收到法院之撤銷通知，應依資恐防制法第7條規定立即凍結指定制裁對象該股票及股利，並於知悉日起10個營業日內，通報法務部調查局。</w:t>
            </w:r>
          </w:p>
          <w:p w14:paraId="5DB43F73" w14:textId="77777777" w:rsidR="00E83400" w:rsidRPr="005E16F9" w:rsidRDefault="00E83400" w:rsidP="0050483B">
            <w:pPr>
              <w:widowControl w:val="0"/>
              <w:ind w:leftChars="240" w:left="811" w:hangingChars="109" w:hanging="283"/>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3.法務部公告股東為指定制裁對象後，指定制裁對象未領取之股票及現金股利已由股務機構依資恐防制法第7條規定凍結該財產並通報法務部調查局，嗣後股務機構收到法院執行命令，股務機構應述明股東為指定制裁對象並向法院聲明異議。</w:t>
            </w:r>
          </w:p>
          <w:p w14:paraId="66F318E9" w14:textId="77777777" w:rsidR="00E83400" w:rsidRPr="005E16F9" w:rsidRDefault="00E83400" w:rsidP="0050483B">
            <w:pPr>
              <w:widowControl w:val="0"/>
              <w:ind w:leftChars="175" w:left="668" w:hangingChars="109" w:hanging="283"/>
              <w:jc w:val="both"/>
              <w:rPr>
                <w:rFonts w:ascii="標楷體" w:eastAsia="標楷體" w:hAnsi="標楷體"/>
                <w:sz w:val="26"/>
                <w:szCs w:val="26"/>
                <w:lang w:eastAsia="zh-TW"/>
              </w:rPr>
            </w:pPr>
          </w:p>
          <w:p w14:paraId="170F7F55" w14:textId="77777777" w:rsidR="00E83400" w:rsidRPr="005E16F9" w:rsidRDefault="00E83400" w:rsidP="0050483B">
            <w:pPr>
              <w:widowControl w:val="0"/>
              <w:ind w:left="528" w:hangingChars="203" w:hanging="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十、股務機構於知悉指定制裁對象之財物之日起10個營業日內通報之內容，嗣後之數額變動時，應如何更正通報內容？</w:t>
            </w:r>
          </w:p>
          <w:p w14:paraId="4894ADCE" w14:textId="77777777" w:rsidR="00E83400" w:rsidRPr="005E16F9" w:rsidRDefault="00E83400" w:rsidP="0050483B">
            <w:pPr>
              <w:widowControl w:val="0"/>
              <w:jc w:val="both"/>
              <w:rPr>
                <w:rFonts w:ascii="標楷體" w:eastAsia="標楷體" w:hAnsi="標楷體"/>
                <w:sz w:val="26"/>
                <w:szCs w:val="26"/>
                <w:lang w:eastAsia="zh-TW"/>
              </w:rPr>
            </w:pPr>
            <w:r w:rsidRPr="005E16F9">
              <w:rPr>
                <w:rFonts w:ascii="標楷體" w:eastAsia="標楷體" w:hAnsi="標楷體"/>
                <w:sz w:val="26"/>
                <w:szCs w:val="26"/>
                <w:lang w:eastAsia="zh-TW"/>
              </w:rPr>
              <w:t>[答覆]</w:t>
            </w:r>
          </w:p>
          <w:p w14:paraId="0ADC8E15" w14:textId="77777777" w:rsidR="00E83400" w:rsidRPr="005E16F9" w:rsidRDefault="00E83400" w:rsidP="0050483B">
            <w:pPr>
              <w:widowControl w:val="0"/>
              <w:ind w:leftChars="240" w:left="528"/>
              <w:jc w:val="both"/>
              <w:rPr>
                <w:rFonts w:ascii="標楷體" w:eastAsia="標楷體" w:hAnsi="標楷體"/>
                <w:sz w:val="26"/>
                <w:szCs w:val="26"/>
                <w:lang w:eastAsia="zh-TW"/>
              </w:rPr>
            </w:pPr>
            <w:r w:rsidRPr="005E16F9">
              <w:rPr>
                <w:rFonts w:ascii="標楷體" w:eastAsia="標楷體" w:hAnsi="標楷體" w:hint="eastAsia"/>
                <w:sz w:val="26"/>
                <w:szCs w:val="26"/>
                <w:lang w:eastAsia="zh-TW"/>
              </w:rPr>
              <w:t>股務機構已向法務部調查局通報之內容，嗣後因扣取相關稅、費或加計利息致所通報之金額變動，或登錄帳明細類別調整等變動，可依「金融機構對指定制裁對象之財物或財產上利益及所在地通報辦法」，金融機構於每年12月31日為結算基準日編製年度報告，並於次年3月31日提報法務部調查局備查時，申報最後數額即可。</w:t>
            </w:r>
          </w:p>
        </w:tc>
      </w:tr>
    </w:tbl>
    <w:p w14:paraId="186ECBF5" w14:textId="77777777" w:rsidR="00484554" w:rsidRPr="006501C3" w:rsidRDefault="00484554" w:rsidP="009E623D">
      <w:pPr>
        <w:pStyle w:val="a1"/>
        <w:rPr>
          <w:rFonts w:asciiTheme="minorHAnsi" w:eastAsia="標楷體" w:hAnsiTheme="minorHAnsi"/>
          <w:lang w:eastAsia="zh-TW"/>
        </w:rPr>
      </w:pPr>
    </w:p>
    <w:sectPr w:rsidR="00484554" w:rsidRPr="006501C3" w:rsidSect="006965B3">
      <w:footerReference w:type="default" r:id="rId15"/>
      <w:pgSz w:w="11907" w:h="16840" w:code="9"/>
      <w:pgMar w:top="1418" w:right="1418" w:bottom="1418" w:left="1418" w:header="851" w:footer="992" w:gutter="0"/>
      <w:pgNumType w:start="1"/>
      <w:cols w:space="73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A029" w14:textId="77777777" w:rsidR="00350889" w:rsidRDefault="00350889">
      <w:r>
        <w:separator/>
      </w:r>
    </w:p>
  </w:endnote>
  <w:endnote w:type="continuationSeparator" w:id="0">
    <w:p w14:paraId="1CA9A809" w14:textId="77777777" w:rsidR="00350889" w:rsidRDefault="00350889">
      <w:r>
        <w:continuationSeparator/>
      </w:r>
    </w:p>
  </w:endnote>
  <w:endnote w:type="continuationNotice" w:id="1">
    <w:p w14:paraId="22BE0D3A" w14:textId="77777777" w:rsidR="00350889" w:rsidRDefault="0035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Univers for KPMG Light">
    <w:altName w:val="Corbel"/>
    <w:charset w:val="00"/>
    <w:family w:val="swiss"/>
    <w:pitch w:val="variable"/>
    <w:sig w:usb0="800002AF" w:usb1="5000204A" w:usb2="00000000" w:usb3="00000000" w:csb0="0000009F" w:csb1="00000000"/>
  </w:font>
  <w:font w:name="Univers for KPMG">
    <w:altName w:val="Trebuchet MS"/>
    <w:charset w:val="00"/>
    <w:family w:val="swiss"/>
    <w:pitch w:val="variable"/>
    <w:sig w:usb0="00000001" w:usb1="5000204A" w:usb2="00000000" w:usb3="00000000" w:csb0="0000009F" w:csb1="00000000"/>
  </w:font>
  <w:font w:name="Giorgio Sans Light">
    <w:altName w:val="Arial"/>
    <w:panose1 w:val="00000000000000000000"/>
    <w:charset w:val="00"/>
    <w:family w:val="swiss"/>
    <w:notTrueType/>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62376"/>
      <w:docPartObj>
        <w:docPartGallery w:val="Page Numbers (Bottom of Page)"/>
        <w:docPartUnique/>
      </w:docPartObj>
    </w:sdtPr>
    <w:sdtEndPr/>
    <w:sdtContent>
      <w:p w14:paraId="4E079396" w14:textId="77777777" w:rsidR="00DC2EEB" w:rsidRDefault="00B33F2C" w:rsidP="00E45D6A">
        <w:pPr>
          <w:pStyle w:val="a6"/>
          <w:jc w:val="center"/>
        </w:pPr>
        <w:r w:rsidRPr="00E45D6A">
          <w:rPr>
            <w:rFonts w:ascii="Times New Roman" w:hAnsi="Times New Roman"/>
          </w:rPr>
          <w:fldChar w:fldCharType="begin"/>
        </w:r>
        <w:r w:rsidR="00DC2EEB" w:rsidRPr="00E45D6A">
          <w:rPr>
            <w:rFonts w:ascii="Times New Roman" w:hAnsi="Times New Roman"/>
          </w:rPr>
          <w:instrText xml:space="preserve"> PAGE   \* MERGEFORMAT </w:instrText>
        </w:r>
        <w:r w:rsidRPr="00E45D6A">
          <w:rPr>
            <w:rFonts w:ascii="Times New Roman" w:hAnsi="Times New Roman"/>
          </w:rPr>
          <w:fldChar w:fldCharType="separate"/>
        </w:r>
        <w:r w:rsidR="007D1871" w:rsidRPr="007D1871">
          <w:rPr>
            <w:rFonts w:ascii="Times New Roman" w:hAnsi="Times New Roman"/>
            <w:noProof/>
            <w:lang w:val="zh-TW"/>
          </w:rPr>
          <w:t>1</w:t>
        </w:r>
        <w:r w:rsidRPr="00E45D6A">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3DC3" w14:textId="77777777" w:rsidR="00350889" w:rsidRDefault="00350889">
      <w:r>
        <w:separator/>
      </w:r>
    </w:p>
  </w:footnote>
  <w:footnote w:type="continuationSeparator" w:id="0">
    <w:p w14:paraId="15835806" w14:textId="77777777" w:rsidR="00350889" w:rsidRDefault="00350889">
      <w:r>
        <w:continuationSeparator/>
      </w:r>
    </w:p>
  </w:footnote>
  <w:footnote w:type="continuationNotice" w:id="1">
    <w:p w14:paraId="7A574F82" w14:textId="77777777" w:rsidR="00350889" w:rsidRDefault="003508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58594C"/>
    <w:lvl w:ilvl="0">
      <w:start w:val="1"/>
      <w:numFmt w:val="bullet"/>
      <w:pStyle w:val="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E62A9792"/>
    <w:lvl w:ilvl="0">
      <w:start w:val="1"/>
      <w:numFmt w:val="bullet"/>
      <w:pStyle w:val="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07B0E98"/>
    <w:multiLevelType w:val="hybridMultilevel"/>
    <w:tmpl w:val="227416D2"/>
    <w:lvl w:ilvl="0" w:tplc="EB4C8B0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945D7E"/>
    <w:multiLevelType w:val="hybridMultilevel"/>
    <w:tmpl w:val="E37227BE"/>
    <w:lvl w:ilvl="0" w:tplc="B2389D88">
      <w:start w:val="1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140157"/>
    <w:multiLevelType w:val="hybridMultilevel"/>
    <w:tmpl w:val="3EB62866"/>
    <w:lvl w:ilvl="0" w:tplc="7A56B0B0">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5C60BB"/>
    <w:multiLevelType w:val="hybridMultilevel"/>
    <w:tmpl w:val="49B407B2"/>
    <w:lvl w:ilvl="0" w:tplc="B5168454">
      <w:start w:val="16"/>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ED1C34"/>
    <w:multiLevelType w:val="hybridMultilevel"/>
    <w:tmpl w:val="43BA9CEA"/>
    <w:lvl w:ilvl="0" w:tplc="6422FDAA">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AD6666"/>
    <w:multiLevelType w:val="hybridMultilevel"/>
    <w:tmpl w:val="B1DCB094"/>
    <w:lvl w:ilvl="0" w:tplc="62B893BE">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726140"/>
    <w:multiLevelType w:val="hybridMultilevel"/>
    <w:tmpl w:val="392E1ED6"/>
    <w:lvl w:ilvl="0" w:tplc="8E0CD064">
      <w:start w:val="9"/>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CB7EA3"/>
    <w:multiLevelType w:val="hybridMultilevel"/>
    <w:tmpl w:val="3334BA14"/>
    <w:lvl w:ilvl="0" w:tplc="3EA8459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B25BD9"/>
    <w:multiLevelType w:val="hybridMultilevel"/>
    <w:tmpl w:val="CA8E41F4"/>
    <w:lvl w:ilvl="0" w:tplc="C0F2A6DE">
      <w:start w:val="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C5218E"/>
    <w:multiLevelType w:val="hybridMultilevel"/>
    <w:tmpl w:val="E2047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4F234F"/>
    <w:multiLevelType w:val="hybridMultilevel"/>
    <w:tmpl w:val="A7EEC62A"/>
    <w:lvl w:ilvl="0" w:tplc="9850A194">
      <w:start w:val="10"/>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B000A3"/>
    <w:multiLevelType w:val="hybridMultilevel"/>
    <w:tmpl w:val="15AEFAA0"/>
    <w:lvl w:ilvl="0" w:tplc="0F0A714E">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57085B"/>
    <w:multiLevelType w:val="hybridMultilevel"/>
    <w:tmpl w:val="0544743E"/>
    <w:lvl w:ilvl="0" w:tplc="615C82F0">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FB2BE1"/>
    <w:multiLevelType w:val="hybridMultilevel"/>
    <w:tmpl w:val="27D8F140"/>
    <w:lvl w:ilvl="0" w:tplc="65F28EB4">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3F67B4"/>
    <w:multiLevelType w:val="hybridMultilevel"/>
    <w:tmpl w:val="AC0E3D64"/>
    <w:lvl w:ilvl="0" w:tplc="B0DA33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BC92341"/>
    <w:multiLevelType w:val="hybridMultilevel"/>
    <w:tmpl w:val="B3F8E5AA"/>
    <w:lvl w:ilvl="0" w:tplc="F16694B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ED0DFC"/>
    <w:multiLevelType w:val="hybridMultilevel"/>
    <w:tmpl w:val="5FE0699E"/>
    <w:lvl w:ilvl="0" w:tplc="68726190">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DE5143F"/>
    <w:multiLevelType w:val="hybridMultilevel"/>
    <w:tmpl w:val="E2C89FAA"/>
    <w:lvl w:ilvl="0" w:tplc="CC6AA28C">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2539FC"/>
    <w:multiLevelType w:val="hybridMultilevel"/>
    <w:tmpl w:val="623AD50C"/>
    <w:lvl w:ilvl="0" w:tplc="96E0979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0E1270"/>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1BB4CF1"/>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24B27370"/>
    <w:multiLevelType w:val="hybridMultilevel"/>
    <w:tmpl w:val="27D8F140"/>
    <w:lvl w:ilvl="0" w:tplc="65F28EB4">
      <w:start w:val="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6F65F1D"/>
    <w:multiLevelType w:val="hybridMultilevel"/>
    <w:tmpl w:val="48CC24B4"/>
    <w:lvl w:ilvl="0" w:tplc="70D6277C">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32536B"/>
    <w:multiLevelType w:val="hybridMultilevel"/>
    <w:tmpl w:val="D37AAD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A636CF"/>
    <w:multiLevelType w:val="hybridMultilevel"/>
    <w:tmpl w:val="A40CF242"/>
    <w:lvl w:ilvl="0" w:tplc="845085B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80920CD"/>
    <w:multiLevelType w:val="hybridMultilevel"/>
    <w:tmpl w:val="31FCD86E"/>
    <w:lvl w:ilvl="0" w:tplc="66122704">
      <w:start w:val="9"/>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5B656F"/>
    <w:multiLevelType w:val="hybridMultilevel"/>
    <w:tmpl w:val="319449A8"/>
    <w:lvl w:ilvl="0" w:tplc="A51CBAE4">
      <w:start w:val="1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C2A101E"/>
    <w:multiLevelType w:val="hybridMultilevel"/>
    <w:tmpl w:val="0144F176"/>
    <w:lvl w:ilvl="0" w:tplc="7DA46F4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03C17A4"/>
    <w:multiLevelType w:val="hybridMultilevel"/>
    <w:tmpl w:val="2B72F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1F30008"/>
    <w:multiLevelType w:val="hybridMultilevel"/>
    <w:tmpl w:val="D5466ED8"/>
    <w:lvl w:ilvl="0" w:tplc="8AAA1C8A">
      <w:start w:val="1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2756119"/>
    <w:multiLevelType w:val="hybridMultilevel"/>
    <w:tmpl w:val="7858612C"/>
    <w:lvl w:ilvl="0" w:tplc="7396D2B8">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39B000B"/>
    <w:multiLevelType w:val="hybridMultilevel"/>
    <w:tmpl w:val="B3F8E5AA"/>
    <w:lvl w:ilvl="0" w:tplc="F16694B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6965D7"/>
    <w:multiLevelType w:val="hybridMultilevel"/>
    <w:tmpl w:val="E43435CC"/>
    <w:lvl w:ilvl="0" w:tplc="96E09792">
      <w:start w:val="1"/>
      <w:numFmt w:val="taiwaneseCountingThousand"/>
      <w:lvlText w:val="%1、"/>
      <w:lvlJc w:val="left"/>
      <w:pPr>
        <w:ind w:left="375" w:hanging="375"/>
      </w:pPr>
      <w:rPr>
        <w:rFonts w:hint="default"/>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5182020"/>
    <w:multiLevelType w:val="hybridMultilevel"/>
    <w:tmpl w:val="2F52E80C"/>
    <w:lvl w:ilvl="0" w:tplc="015A30B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35AD7D9C"/>
    <w:multiLevelType w:val="hybridMultilevel"/>
    <w:tmpl w:val="3334BA14"/>
    <w:lvl w:ilvl="0" w:tplc="3EA8459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A93385"/>
    <w:multiLevelType w:val="hybridMultilevel"/>
    <w:tmpl w:val="6AFA89F2"/>
    <w:lvl w:ilvl="0" w:tplc="711E2FF0">
      <w:start w:val="6"/>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7B25C23"/>
    <w:multiLevelType w:val="hybridMultilevel"/>
    <w:tmpl w:val="CCD6E96A"/>
    <w:lvl w:ilvl="0" w:tplc="40BA729C">
      <w:start w:val="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9E01890"/>
    <w:multiLevelType w:val="hybridMultilevel"/>
    <w:tmpl w:val="E1EA5162"/>
    <w:lvl w:ilvl="0" w:tplc="2182CC42">
      <w:start w:val="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E2D0939"/>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3FCA5F1D"/>
    <w:multiLevelType w:val="hybridMultilevel"/>
    <w:tmpl w:val="E43435CC"/>
    <w:lvl w:ilvl="0" w:tplc="96E09792">
      <w:start w:val="1"/>
      <w:numFmt w:val="taiwaneseCountingThousand"/>
      <w:lvlText w:val="%1、"/>
      <w:lvlJc w:val="left"/>
      <w:pPr>
        <w:ind w:left="375" w:hanging="375"/>
      </w:pPr>
      <w:rPr>
        <w:rFonts w:hint="default"/>
      </w:rPr>
    </w:lvl>
    <w:lvl w:ilvl="1" w:tplc="65CE303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650F17"/>
    <w:multiLevelType w:val="hybridMultilevel"/>
    <w:tmpl w:val="AC0E3D64"/>
    <w:lvl w:ilvl="0" w:tplc="B0DA33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420742DD"/>
    <w:multiLevelType w:val="hybridMultilevel"/>
    <w:tmpl w:val="9FCE3032"/>
    <w:lvl w:ilvl="0" w:tplc="667AC5A2">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5E946AB"/>
    <w:multiLevelType w:val="multilevel"/>
    <w:tmpl w:val="B1C69438"/>
    <w:lvl w:ilvl="0">
      <w:start w:val="3"/>
      <w:numFmt w:val="taiwaneseCountingThousand"/>
      <w:lvlText w:val="(%1)"/>
      <w:lvlJc w:val="left"/>
      <w:pPr>
        <w:ind w:left="480" w:hanging="48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5" w15:restartNumberingAfterBreak="0">
    <w:nsid w:val="466D0656"/>
    <w:multiLevelType w:val="hybridMultilevel"/>
    <w:tmpl w:val="71E4B55C"/>
    <w:lvl w:ilvl="0" w:tplc="DACAF85C">
      <w:start w:val="10"/>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A710E16"/>
    <w:multiLevelType w:val="hybridMultilevel"/>
    <w:tmpl w:val="23E808AC"/>
    <w:lvl w:ilvl="0" w:tplc="F54E51C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4C31FA"/>
    <w:multiLevelType w:val="hybridMultilevel"/>
    <w:tmpl w:val="0544743E"/>
    <w:lvl w:ilvl="0" w:tplc="615C82F0">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CDD0395"/>
    <w:multiLevelType w:val="hybridMultilevel"/>
    <w:tmpl w:val="D1786422"/>
    <w:lvl w:ilvl="0" w:tplc="0EF630E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15:restartNumberingAfterBreak="0">
    <w:nsid w:val="4D9506F8"/>
    <w:multiLevelType w:val="hybridMultilevel"/>
    <w:tmpl w:val="EACEA42C"/>
    <w:lvl w:ilvl="0" w:tplc="ED56A49C">
      <w:start w:val="14"/>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DA90AE0"/>
    <w:multiLevelType w:val="hybridMultilevel"/>
    <w:tmpl w:val="DCF8A3E0"/>
    <w:lvl w:ilvl="0" w:tplc="3970D1B4">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E543FC0"/>
    <w:multiLevelType w:val="hybridMultilevel"/>
    <w:tmpl w:val="EB060BF0"/>
    <w:lvl w:ilvl="0" w:tplc="C6B8FEB2">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FFC4F24"/>
    <w:multiLevelType w:val="hybridMultilevel"/>
    <w:tmpl w:val="D8B2A61E"/>
    <w:lvl w:ilvl="0" w:tplc="6786E708">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22653A8"/>
    <w:multiLevelType w:val="multilevel"/>
    <w:tmpl w:val="92C40B66"/>
    <w:styleLink w:val="1"/>
    <w:lvl w:ilvl="0">
      <w:start w:val="1"/>
      <w:numFmt w:val="taiwaneseCountingThousand"/>
      <w:lvlText w:val="%1."/>
      <w:lvlJc w:val="left"/>
      <w:pPr>
        <w:tabs>
          <w:tab w:val="num" w:pos="0"/>
        </w:tabs>
        <w:ind w:left="0" w:hanging="964"/>
      </w:pPr>
      <w:rPr>
        <w:rFonts w:hint="eastAsia"/>
      </w:r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54161E7F"/>
    <w:multiLevelType w:val="hybridMultilevel"/>
    <w:tmpl w:val="3926E444"/>
    <w:lvl w:ilvl="0" w:tplc="AB1243E2">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5696DA6"/>
    <w:multiLevelType w:val="hybridMultilevel"/>
    <w:tmpl w:val="A4284432"/>
    <w:lvl w:ilvl="0" w:tplc="95BE02CC">
      <w:start w:val="1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5847162"/>
    <w:multiLevelType w:val="multilevel"/>
    <w:tmpl w:val="1068AFA4"/>
    <w:lvl w:ilvl="0">
      <w:start w:val="3"/>
      <w:numFmt w:val="taiwaneseCountingThousand"/>
      <w:lvlText w:val="(%1)"/>
      <w:lvlJc w:val="left"/>
      <w:pPr>
        <w:ind w:left="480" w:hanging="48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7" w15:restartNumberingAfterBreak="0">
    <w:nsid w:val="58405C31"/>
    <w:multiLevelType w:val="hybridMultilevel"/>
    <w:tmpl w:val="227416D2"/>
    <w:lvl w:ilvl="0" w:tplc="EB4C8B0E">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8A02D95"/>
    <w:multiLevelType w:val="hybridMultilevel"/>
    <w:tmpl w:val="B24A3986"/>
    <w:lvl w:ilvl="0" w:tplc="9D52C82A">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99450F6"/>
    <w:multiLevelType w:val="hybridMultilevel"/>
    <w:tmpl w:val="65C4A5DC"/>
    <w:lvl w:ilvl="0" w:tplc="65F49BF6">
      <w:start w:val="6"/>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DE7336F"/>
    <w:multiLevelType w:val="hybridMultilevel"/>
    <w:tmpl w:val="09A6744C"/>
    <w:lvl w:ilvl="0" w:tplc="EB04A730">
      <w:start w:val="1"/>
      <w:numFmt w:val="taiwaneseCountingThousand"/>
      <w:lvlText w:val="(%1)"/>
      <w:lvlJc w:val="left"/>
      <w:pPr>
        <w:ind w:left="906" w:hanging="480"/>
      </w:pPr>
      <w:rPr>
        <w:rFonts w:eastAsia="標楷體" w:hint="eastAsia"/>
        <w:b w:val="0"/>
        <w:i w:val="0"/>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1" w15:restartNumberingAfterBreak="0">
    <w:nsid w:val="5E4F3C06"/>
    <w:multiLevelType w:val="hybridMultilevel"/>
    <w:tmpl w:val="09A6744C"/>
    <w:lvl w:ilvl="0" w:tplc="EB04A730">
      <w:start w:val="1"/>
      <w:numFmt w:val="taiwaneseCountingThousand"/>
      <w:lvlText w:val="(%1)"/>
      <w:lvlJc w:val="left"/>
      <w:pPr>
        <w:ind w:left="906" w:hanging="480"/>
      </w:pPr>
      <w:rPr>
        <w:rFonts w:eastAsia="標楷體" w:hint="eastAsia"/>
        <w:b w:val="0"/>
        <w:i w:val="0"/>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2" w15:restartNumberingAfterBreak="0">
    <w:nsid w:val="5E6218C2"/>
    <w:multiLevelType w:val="hybridMultilevel"/>
    <w:tmpl w:val="09B49D80"/>
    <w:lvl w:ilvl="0" w:tplc="B54E1116">
      <w:start w:val="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F7710D0"/>
    <w:multiLevelType w:val="hybridMultilevel"/>
    <w:tmpl w:val="26528D82"/>
    <w:lvl w:ilvl="0" w:tplc="24D8F68E">
      <w:start w:val="1"/>
      <w:numFmt w:val="taiwaneseCountingThousand"/>
      <w:lvlText w:val="(%1)"/>
      <w:lvlJc w:val="left"/>
      <w:pPr>
        <w:ind w:left="906" w:hanging="480"/>
      </w:pPr>
      <w:rPr>
        <w:rFonts w:hint="eastAsia"/>
        <w:b w:val="0"/>
        <w:i w:val="0"/>
        <w:sz w:val="26"/>
        <w:szCs w:val="26"/>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4" w15:restartNumberingAfterBreak="0">
    <w:nsid w:val="5FE776E4"/>
    <w:multiLevelType w:val="hybridMultilevel"/>
    <w:tmpl w:val="42866B22"/>
    <w:lvl w:ilvl="0" w:tplc="04090015">
      <w:start w:val="1"/>
      <w:numFmt w:val="taiwaneseCountingThousand"/>
      <w:lvlText w:val="%1、"/>
      <w:lvlJc w:val="left"/>
      <w:pPr>
        <w:ind w:left="375" w:hanging="375"/>
      </w:pPr>
      <w:rPr>
        <w:rFonts w:hint="default"/>
      </w:rPr>
    </w:lvl>
    <w:lvl w:ilvl="1" w:tplc="5FEC519E">
      <w:start w:val="1"/>
      <w:numFmt w:val="taiwaneseCountingThousand"/>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31F6893"/>
    <w:multiLevelType w:val="multilevel"/>
    <w:tmpl w:val="E73C9F96"/>
    <w:lvl w:ilvl="0">
      <w:start w:val="2"/>
      <w:numFmt w:val="taiwaneseCountingThousand"/>
      <w:lvlText w:val="(%1)"/>
      <w:lvlJc w:val="left"/>
      <w:pPr>
        <w:ind w:left="480" w:hanging="480"/>
      </w:pPr>
      <w:rPr>
        <w:rFonts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6" w15:restartNumberingAfterBreak="0">
    <w:nsid w:val="632A08FA"/>
    <w:multiLevelType w:val="hybridMultilevel"/>
    <w:tmpl w:val="25884908"/>
    <w:lvl w:ilvl="0" w:tplc="194E2F44">
      <w:start w:val="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4AC6AAE"/>
    <w:multiLevelType w:val="hybridMultilevel"/>
    <w:tmpl w:val="667AB2D8"/>
    <w:lvl w:ilvl="0" w:tplc="82B49A38">
      <w:start w:val="1"/>
      <w:numFmt w:val="taiwaneseCountingThousand"/>
      <w:lvlText w:val="%1、"/>
      <w:lvlJc w:val="left"/>
      <w:pPr>
        <w:ind w:left="375" w:hanging="37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5122391"/>
    <w:multiLevelType w:val="hybridMultilevel"/>
    <w:tmpl w:val="5ABAEDDA"/>
    <w:lvl w:ilvl="0" w:tplc="C4127BE6">
      <w:start w:val="1"/>
      <w:numFmt w:val="taiwaneseCountingThousand"/>
      <w:lvlText w:val="(%1)"/>
      <w:lvlJc w:val="left"/>
      <w:pPr>
        <w:ind w:left="906" w:hanging="480"/>
      </w:pPr>
      <w:rPr>
        <w:rFonts w:eastAsia="標楷體"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55D7E5C"/>
    <w:multiLevelType w:val="hybridMultilevel"/>
    <w:tmpl w:val="CEDAFDE2"/>
    <w:lvl w:ilvl="0" w:tplc="843C8FD8">
      <w:start w:val="1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6D67200"/>
    <w:multiLevelType w:val="hybridMultilevel"/>
    <w:tmpl w:val="9FCE3032"/>
    <w:lvl w:ilvl="0" w:tplc="667AC5A2">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80F674A"/>
    <w:multiLevelType w:val="hybridMultilevel"/>
    <w:tmpl w:val="A40CF242"/>
    <w:lvl w:ilvl="0" w:tplc="845085B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C4030FF"/>
    <w:multiLevelType w:val="singleLevel"/>
    <w:tmpl w:val="C05AE3E8"/>
    <w:lvl w:ilvl="0">
      <w:start w:val="1"/>
      <w:numFmt w:val="bullet"/>
      <w:pStyle w:val="2"/>
      <w:lvlText w:val="-"/>
      <w:lvlJc w:val="left"/>
      <w:pPr>
        <w:tabs>
          <w:tab w:val="num" w:pos="680"/>
        </w:tabs>
        <w:ind w:left="680" w:hanging="340"/>
      </w:pPr>
      <w:rPr>
        <w:rFonts w:ascii="Times New Roman" w:hAnsi="Times New Roman" w:hint="default"/>
      </w:rPr>
    </w:lvl>
  </w:abstractNum>
  <w:abstractNum w:abstractNumId="73" w15:restartNumberingAfterBreak="0">
    <w:nsid w:val="6E5D2A3F"/>
    <w:multiLevelType w:val="hybridMultilevel"/>
    <w:tmpl w:val="E9FACB1C"/>
    <w:lvl w:ilvl="0" w:tplc="4A6C7674">
      <w:start w:val="2"/>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EAA3305"/>
    <w:multiLevelType w:val="hybridMultilevel"/>
    <w:tmpl w:val="04FC8A66"/>
    <w:lvl w:ilvl="0" w:tplc="B5E48B5C">
      <w:start w:val="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F7A5EB0"/>
    <w:multiLevelType w:val="hybridMultilevel"/>
    <w:tmpl w:val="667AB2D8"/>
    <w:lvl w:ilvl="0" w:tplc="82B49A38">
      <w:start w:val="1"/>
      <w:numFmt w:val="taiwaneseCountingThousand"/>
      <w:lvlText w:val="%1、"/>
      <w:lvlJc w:val="left"/>
      <w:pPr>
        <w:ind w:left="375" w:hanging="37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0DC6D01"/>
    <w:multiLevelType w:val="hybridMultilevel"/>
    <w:tmpl w:val="14545DBA"/>
    <w:lvl w:ilvl="0" w:tplc="33DAA600">
      <w:start w:val="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18A1192"/>
    <w:multiLevelType w:val="hybridMultilevel"/>
    <w:tmpl w:val="630E66EC"/>
    <w:lvl w:ilvl="0" w:tplc="6CD8FEFE">
      <w:start w:val="1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3426E23"/>
    <w:multiLevelType w:val="hybridMultilevel"/>
    <w:tmpl w:val="2834D722"/>
    <w:lvl w:ilvl="0" w:tplc="8620F372">
      <w:start w:val="13"/>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383309D"/>
    <w:multiLevelType w:val="hybridMultilevel"/>
    <w:tmpl w:val="42866B22"/>
    <w:lvl w:ilvl="0" w:tplc="04090015">
      <w:start w:val="1"/>
      <w:numFmt w:val="taiwaneseCountingThousand"/>
      <w:lvlText w:val="%1、"/>
      <w:lvlJc w:val="left"/>
      <w:pPr>
        <w:ind w:left="375" w:hanging="375"/>
      </w:pPr>
      <w:rPr>
        <w:rFonts w:hint="default"/>
      </w:rPr>
    </w:lvl>
    <w:lvl w:ilvl="1" w:tplc="5FEC519E">
      <w:start w:val="1"/>
      <w:numFmt w:val="taiwaneseCountingThousand"/>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4315422"/>
    <w:multiLevelType w:val="hybridMultilevel"/>
    <w:tmpl w:val="E834CCC2"/>
    <w:lvl w:ilvl="0" w:tplc="262607E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47A4AFC"/>
    <w:multiLevelType w:val="multilevel"/>
    <w:tmpl w:val="5E6CC694"/>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2" w15:restartNumberingAfterBreak="0">
    <w:nsid w:val="74C32B22"/>
    <w:multiLevelType w:val="hybridMultilevel"/>
    <w:tmpl w:val="0382F85C"/>
    <w:lvl w:ilvl="0" w:tplc="729C47FC">
      <w:start w:val="7"/>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5064111"/>
    <w:multiLevelType w:val="hybridMultilevel"/>
    <w:tmpl w:val="B336C834"/>
    <w:lvl w:ilvl="0" w:tplc="E342058A">
      <w:start w:val="15"/>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77E5F97"/>
    <w:multiLevelType w:val="multilevel"/>
    <w:tmpl w:val="0DC8F250"/>
    <w:lvl w:ilvl="0">
      <w:start w:val="1"/>
      <w:numFmt w:val="upperLetter"/>
      <w:pStyle w:val="AppendixHeading"/>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7CF7625D"/>
    <w:multiLevelType w:val="hybridMultilevel"/>
    <w:tmpl w:val="0144F176"/>
    <w:lvl w:ilvl="0" w:tplc="7DA46F4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D3E162A"/>
    <w:multiLevelType w:val="hybridMultilevel"/>
    <w:tmpl w:val="23E808AC"/>
    <w:lvl w:ilvl="0" w:tplc="F54E51CC">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4"/>
  </w:num>
  <w:num w:numId="2">
    <w:abstractNumId w:val="7"/>
  </w:num>
  <w:num w:numId="3">
    <w:abstractNumId w:val="72"/>
  </w:num>
  <w:num w:numId="4">
    <w:abstractNumId w:val="1"/>
  </w:num>
  <w:num w:numId="5">
    <w:abstractNumId w:val="0"/>
  </w:num>
  <w:num w:numId="6">
    <w:abstractNumId w:val="53"/>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num>
  <w:num w:numId="12">
    <w:abstractNumId w:val="60"/>
  </w:num>
  <w:num w:numId="13">
    <w:abstractNumId w:val="75"/>
  </w:num>
  <w:num w:numId="14">
    <w:abstractNumId w:val="20"/>
  </w:num>
  <w:num w:numId="15">
    <w:abstractNumId w:val="47"/>
  </w:num>
  <w:num w:numId="16">
    <w:abstractNumId w:val="33"/>
  </w:num>
  <w:num w:numId="17">
    <w:abstractNumId w:val="36"/>
  </w:num>
  <w:num w:numId="18">
    <w:abstractNumId w:val="68"/>
  </w:num>
  <w:num w:numId="19">
    <w:abstractNumId w:val="71"/>
  </w:num>
  <w:num w:numId="20">
    <w:abstractNumId w:val="2"/>
  </w:num>
  <w:num w:numId="21">
    <w:abstractNumId w:val="46"/>
  </w:num>
  <w:num w:numId="22">
    <w:abstractNumId w:val="52"/>
  </w:num>
  <w:num w:numId="23">
    <w:abstractNumId w:val="29"/>
  </w:num>
  <w:num w:numId="24">
    <w:abstractNumId w:val="80"/>
  </w:num>
  <w:num w:numId="25">
    <w:abstractNumId w:val="21"/>
  </w:num>
  <w:num w:numId="26">
    <w:abstractNumId w:val="64"/>
  </w:num>
  <w:num w:numId="27">
    <w:abstractNumId w:val="61"/>
  </w:num>
  <w:num w:numId="28">
    <w:abstractNumId w:val="30"/>
  </w:num>
  <w:num w:numId="29">
    <w:abstractNumId w:val="67"/>
  </w:num>
  <w:num w:numId="30">
    <w:abstractNumId w:val="18"/>
  </w:num>
  <w:num w:numId="31">
    <w:abstractNumId w:val="51"/>
  </w:num>
  <w:num w:numId="32">
    <w:abstractNumId w:val="15"/>
  </w:num>
  <w:num w:numId="33">
    <w:abstractNumId w:val="43"/>
  </w:num>
  <w:num w:numId="34">
    <w:abstractNumId w:val="56"/>
  </w:num>
  <w:num w:numId="35">
    <w:abstractNumId w:val="24"/>
  </w:num>
  <w:num w:numId="36">
    <w:abstractNumId w:val="13"/>
  </w:num>
  <w:num w:numId="37">
    <w:abstractNumId w:val="19"/>
  </w:num>
  <w:num w:numId="38">
    <w:abstractNumId w:val="74"/>
  </w:num>
  <w:num w:numId="39">
    <w:abstractNumId w:val="59"/>
  </w:num>
  <w:num w:numId="40">
    <w:abstractNumId w:val="82"/>
  </w:num>
  <w:num w:numId="41">
    <w:abstractNumId w:val="10"/>
  </w:num>
  <w:num w:numId="42">
    <w:abstractNumId w:val="8"/>
  </w:num>
  <w:num w:numId="43">
    <w:abstractNumId w:val="45"/>
  </w:num>
  <w:num w:numId="44">
    <w:abstractNumId w:val="54"/>
  </w:num>
  <w:num w:numId="45">
    <w:abstractNumId w:val="31"/>
  </w:num>
  <w:num w:numId="46">
    <w:abstractNumId w:val="78"/>
  </w:num>
  <w:num w:numId="47">
    <w:abstractNumId w:val="28"/>
  </w:num>
  <w:num w:numId="48">
    <w:abstractNumId w:val="83"/>
  </w:num>
  <w:num w:numId="49">
    <w:abstractNumId w:val="5"/>
  </w:num>
  <w:num w:numId="50">
    <w:abstractNumId w:val="3"/>
  </w:num>
  <w:num w:numId="51">
    <w:abstractNumId w:val="65"/>
  </w:num>
  <w:num w:numId="52">
    <w:abstractNumId w:val="14"/>
  </w:num>
  <w:num w:numId="53">
    <w:abstractNumId w:val="16"/>
  </w:num>
  <w:num w:numId="54">
    <w:abstractNumId w:val="6"/>
  </w:num>
  <w:num w:numId="55">
    <w:abstractNumId w:val="58"/>
  </w:num>
  <w:num w:numId="56">
    <w:abstractNumId w:val="23"/>
  </w:num>
  <w:num w:numId="57">
    <w:abstractNumId w:val="70"/>
  </w:num>
  <w:num w:numId="58">
    <w:abstractNumId w:val="9"/>
  </w:num>
  <w:num w:numId="59">
    <w:abstractNumId w:val="22"/>
  </w:num>
  <w:num w:numId="60">
    <w:abstractNumId w:val="73"/>
  </w:num>
  <w:num w:numId="61">
    <w:abstractNumId w:val="62"/>
  </w:num>
  <w:num w:numId="62">
    <w:abstractNumId w:val="4"/>
  </w:num>
  <w:num w:numId="63">
    <w:abstractNumId w:val="50"/>
  </w:num>
  <w:num w:numId="64">
    <w:abstractNumId w:val="37"/>
  </w:num>
  <w:num w:numId="65">
    <w:abstractNumId w:val="76"/>
  </w:num>
  <w:num w:numId="66">
    <w:abstractNumId w:val="66"/>
  </w:num>
  <w:num w:numId="67">
    <w:abstractNumId w:val="26"/>
  </w:num>
  <w:num w:numId="68">
    <w:abstractNumId w:val="57"/>
  </w:num>
  <w:num w:numId="69">
    <w:abstractNumId w:val="86"/>
  </w:num>
  <w:num w:numId="70">
    <w:abstractNumId w:val="85"/>
  </w:num>
  <w:num w:numId="71">
    <w:abstractNumId w:val="41"/>
  </w:num>
  <w:num w:numId="72">
    <w:abstractNumId w:val="32"/>
  </w:num>
  <w:num w:numId="73">
    <w:abstractNumId w:val="17"/>
  </w:num>
  <w:num w:numId="74">
    <w:abstractNumId w:val="44"/>
  </w:num>
  <w:num w:numId="75">
    <w:abstractNumId w:val="27"/>
  </w:num>
  <w:num w:numId="76">
    <w:abstractNumId w:val="12"/>
  </w:num>
  <w:num w:numId="77">
    <w:abstractNumId w:val="69"/>
  </w:num>
  <w:num w:numId="78">
    <w:abstractNumId w:val="55"/>
  </w:num>
  <w:num w:numId="79">
    <w:abstractNumId w:val="77"/>
  </w:num>
  <w:num w:numId="80">
    <w:abstractNumId w:val="49"/>
  </w:num>
  <w:num w:numId="81">
    <w:abstractNumId w:val="34"/>
  </w:num>
  <w:num w:numId="82">
    <w:abstractNumId w:val="25"/>
  </w:num>
  <w:num w:numId="83">
    <w:abstractNumId w:val="40"/>
  </w:num>
  <w:num w:numId="84">
    <w:abstractNumId w:val="11"/>
  </w:num>
  <w:num w:numId="85">
    <w:abstractNumId w:val="38"/>
  </w:num>
  <w:num w:numId="86">
    <w:abstractNumId w:val="39"/>
  </w:num>
  <w:num w:numId="87">
    <w:abstractNumId w:val="6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1"/>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ISVer" w:val="w:continuationSeparat"/>
    <w:docVar w:name="Num3Paras" w:val="蕺䄮"/>
    <w:docVar w:name="Orientation" w:val="뒴뒴ைÆÆ幈ɘ᐀ை峰ٌ"/>
    <w:docVar w:name="ReptStyle" w:val="蕺䄮"/>
  </w:docVars>
  <w:rsids>
    <w:rsidRoot w:val="002334A6"/>
    <w:rsid w:val="00004DD0"/>
    <w:rsid w:val="000122B7"/>
    <w:rsid w:val="000124BE"/>
    <w:rsid w:val="0001251D"/>
    <w:rsid w:val="00015015"/>
    <w:rsid w:val="00024FE8"/>
    <w:rsid w:val="000324FC"/>
    <w:rsid w:val="00041A4A"/>
    <w:rsid w:val="00054711"/>
    <w:rsid w:val="00061F03"/>
    <w:rsid w:val="000666C7"/>
    <w:rsid w:val="00080C3D"/>
    <w:rsid w:val="00090535"/>
    <w:rsid w:val="000A4177"/>
    <w:rsid w:val="000A4ABB"/>
    <w:rsid w:val="000B4746"/>
    <w:rsid w:val="000B6AF3"/>
    <w:rsid w:val="000C13A9"/>
    <w:rsid w:val="000C2A4E"/>
    <w:rsid w:val="000C7691"/>
    <w:rsid w:val="000C7A5D"/>
    <w:rsid w:val="000D0BFF"/>
    <w:rsid w:val="000D2993"/>
    <w:rsid w:val="000D3027"/>
    <w:rsid w:val="000D45B1"/>
    <w:rsid w:val="000D65CE"/>
    <w:rsid w:val="000D763D"/>
    <w:rsid w:val="000E234B"/>
    <w:rsid w:val="000F4037"/>
    <w:rsid w:val="000F43C1"/>
    <w:rsid w:val="00105EF4"/>
    <w:rsid w:val="00107176"/>
    <w:rsid w:val="00107558"/>
    <w:rsid w:val="00107FFC"/>
    <w:rsid w:val="0011268C"/>
    <w:rsid w:val="00113045"/>
    <w:rsid w:val="001131BB"/>
    <w:rsid w:val="001144F2"/>
    <w:rsid w:val="001227CF"/>
    <w:rsid w:val="001230EB"/>
    <w:rsid w:val="001246D0"/>
    <w:rsid w:val="00125931"/>
    <w:rsid w:val="001275B5"/>
    <w:rsid w:val="00130381"/>
    <w:rsid w:val="00130BA2"/>
    <w:rsid w:val="001376BE"/>
    <w:rsid w:val="00137FA0"/>
    <w:rsid w:val="0014048D"/>
    <w:rsid w:val="00140B5C"/>
    <w:rsid w:val="00140CD7"/>
    <w:rsid w:val="0014453A"/>
    <w:rsid w:val="0015007F"/>
    <w:rsid w:val="001540C2"/>
    <w:rsid w:val="00161EDE"/>
    <w:rsid w:val="001661A5"/>
    <w:rsid w:val="001733C8"/>
    <w:rsid w:val="00174A9A"/>
    <w:rsid w:val="00175EE2"/>
    <w:rsid w:val="001819C7"/>
    <w:rsid w:val="001828E7"/>
    <w:rsid w:val="0018372C"/>
    <w:rsid w:val="00185EFF"/>
    <w:rsid w:val="00190963"/>
    <w:rsid w:val="001913B6"/>
    <w:rsid w:val="0019532C"/>
    <w:rsid w:val="00195407"/>
    <w:rsid w:val="001A0A97"/>
    <w:rsid w:val="001A26D1"/>
    <w:rsid w:val="001A283D"/>
    <w:rsid w:val="001A2F4B"/>
    <w:rsid w:val="001B17A2"/>
    <w:rsid w:val="001C082C"/>
    <w:rsid w:val="001C08F2"/>
    <w:rsid w:val="001C12E3"/>
    <w:rsid w:val="001C3E8F"/>
    <w:rsid w:val="001C49E5"/>
    <w:rsid w:val="001C7B88"/>
    <w:rsid w:val="001D0107"/>
    <w:rsid w:val="001D1F0A"/>
    <w:rsid w:val="001D24A0"/>
    <w:rsid w:val="001D37F5"/>
    <w:rsid w:val="001D395F"/>
    <w:rsid w:val="001D6831"/>
    <w:rsid w:val="001D7C5B"/>
    <w:rsid w:val="001E20DE"/>
    <w:rsid w:val="001F2822"/>
    <w:rsid w:val="001F4072"/>
    <w:rsid w:val="001F4E1A"/>
    <w:rsid w:val="002060F7"/>
    <w:rsid w:val="00207130"/>
    <w:rsid w:val="00207C19"/>
    <w:rsid w:val="002110E7"/>
    <w:rsid w:val="00212A48"/>
    <w:rsid w:val="002142BB"/>
    <w:rsid w:val="00216EE9"/>
    <w:rsid w:val="00222C7C"/>
    <w:rsid w:val="0022499D"/>
    <w:rsid w:val="00227A2F"/>
    <w:rsid w:val="002334A6"/>
    <w:rsid w:val="00234504"/>
    <w:rsid w:val="00242699"/>
    <w:rsid w:val="0024363B"/>
    <w:rsid w:val="002448A9"/>
    <w:rsid w:val="00247DFA"/>
    <w:rsid w:val="0025269F"/>
    <w:rsid w:val="00252929"/>
    <w:rsid w:val="0026229F"/>
    <w:rsid w:val="00270C58"/>
    <w:rsid w:val="002730FE"/>
    <w:rsid w:val="0027757F"/>
    <w:rsid w:val="00280752"/>
    <w:rsid w:val="00280915"/>
    <w:rsid w:val="00283233"/>
    <w:rsid w:val="00286DF7"/>
    <w:rsid w:val="002921E7"/>
    <w:rsid w:val="00293808"/>
    <w:rsid w:val="00294B35"/>
    <w:rsid w:val="002A2DF1"/>
    <w:rsid w:val="002A427D"/>
    <w:rsid w:val="002A4555"/>
    <w:rsid w:val="002B2528"/>
    <w:rsid w:val="002B26E7"/>
    <w:rsid w:val="002B650F"/>
    <w:rsid w:val="002B71AC"/>
    <w:rsid w:val="002C0F03"/>
    <w:rsid w:val="002C191C"/>
    <w:rsid w:val="002C344A"/>
    <w:rsid w:val="002C4599"/>
    <w:rsid w:val="002D1FA4"/>
    <w:rsid w:val="002D36A2"/>
    <w:rsid w:val="002D3F86"/>
    <w:rsid w:val="002D6BDC"/>
    <w:rsid w:val="002E48CB"/>
    <w:rsid w:val="002E608D"/>
    <w:rsid w:val="002F100C"/>
    <w:rsid w:val="002F2F4B"/>
    <w:rsid w:val="00303647"/>
    <w:rsid w:val="00304A4F"/>
    <w:rsid w:val="00315D45"/>
    <w:rsid w:val="00330E0C"/>
    <w:rsid w:val="00332819"/>
    <w:rsid w:val="0033514A"/>
    <w:rsid w:val="00342A85"/>
    <w:rsid w:val="00350889"/>
    <w:rsid w:val="003554AB"/>
    <w:rsid w:val="00355EFF"/>
    <w:rsid w:val="00356ABE"/>
    <w:rsid w:val="00357116"/>
    <w:rsid w:val="00362E12"/>
    <w:rsid w:val="00365164"/>
    <w:rsid w:val="0037114B"/>
    <w:rsid w:val="00373D4E"/>
    <w:rsid w:val="0037455A"/>
    <w:rsid w:val="00374987"/>
    <w:rsid w:val="003768C3"/>
    <w:rsid w:val="00380C54"/>
    <w:rsid w:val="00380CE6"/>
    <w:rsid w:val="00381F78"/>
    <w:rsid w:val="003855DE"/>
    <w:rsid w:val="00386739"/>
    <w:rsid w:val="00394440"/>
    <w:rsid w:val="003957F8"/>
    <w:rsid w:val="00395A08"/>
    <w:rsid w:val="003A1C2A"/>
    <w:rsid w:val="003B1966"/>
    <w:rsid w:val="003B405A"/>
    <w:rsid w:val="003B5CF6"/>
    <w:rsid w:val="003B5F3A"/>
    <w:rsid w:val="003C1955"/>
    <w:rsid w:val="003C2441"/>
    <w:rsid w:val="003C5DA3"/>
    <w:rsid w:val="003C60ED"/>
    <w:rsid w:val="003C7290"/>
    <w:rsid w:val="003C7FE6"/>
    <w:rsid w:val="003D060A"/>
    <w:rsid w:val="003E0EE0"/>
    <w:rsid w:val="003E1AB2"/>
    <w:rsid w:val="003E338B"/>
    <w:rsid w:val="003E47D5"/>
    <w:rsid w:val="003E73D2"/>
    <w:rsid w:val="003E7656"/>
    <w:rsid w:val="003F6EA3"/>
    <w:rsid w:val="00406891"/>
    <w:rsid w:val="00410E29"/>
    <w:rsid w:val="00411DE8"/>
    <w:rsid w:val="00412C0A"/>
    <w:rsid w:val="00413CB9"/>
    <w:rsid w:val="004156D4"/>
    <w:rsid w:val="00416709"/>
    <w:rsid w:val="00416987"/>
    <w:rsid w:val="00416FA8"/>
    <w:rsid w:val="00421852"/>
    <w:rsid w:val="00424321"/>
    <w:rsid w:val="004252CC"/>
    <w:rsid w:val="00430067"/>
    <w:rsid w:val="00431169"/>
    <w:rsid w:val="00434CC3"/>
    <w:rsid w:val="00440FB3"/>
    <w:rsid w:val="00441C1C"/>
    <w:rsid w:val="0044712A"/>
    <w:rsid w:val="00451885"/>
    <w:rsid w:val="00452CE2"/>
    <w:rsid w:val="0046045E"/>
    <w:rsid w:val="00464C8A"/>
    <w:rsid w:val="004657A6"/>
    <w:rsid w:val="00465A51"/>
    <w:rsid w:val="00466906"/>
    <w:rsid w:val="00470427"/>
    <w:rsid w:val="00476A90"/>
    <w:rsid w:val="00484554"/>
    <w:rsid w:val="0048497E"/>
    <w:rsid w:val="00486678"/>
    <w:rsid w:val="00487B1E"/>
    <w:rsid w:val="0049327B"/>
    <w:rsid w:val="00494B3B"/>
    <w:rsid w:val="004A0BD1"/>
    <w:rsid w:val="004A7091"/>
    <w:rsid w:val="004A74CC"/>
    <w:rsid w:val="004B12B6"/>
    <w:rsid w:val="004B3397"/>
    <w:rsid w:val="004C29D4"/>
    <w:rsid w:val="004C3007"/>
    <w:rsid w:val="004D1DB2"/>
    <w:rsid w:val="004D3E84"/>
    <w:rsid w:val="004D6680"/>
    <w:rsid w:val="004E3AD1"/>
    <w:rsid w:val="004F3724"/>
    <w:rsid w:val="004F3B58"/>
    <w:rsid w:val="004F3E33"/>
    <w:rsid w:val="004F609B"/>
    <w:rsid w:val="0050300D"/>
    <w:rsid w:val="005041A3"/>
    <w:rsid w:val="00507DEE"/>
    <w:rsid w:val="00512E63"/>
    <w:rsid w:val="00513793"/>
    <w:rsid w:val="005151EC"/>
    <w:rsid w:val="005166CD"/>
    <w:rsid w:val="00517E62"/>
    <w:rsid w:val="00521DD7"/>
    <w:rsid w:val="00527E02"/>
    <w:rsid w:val="005300DA"/>
    <w:rsid w:val="005305F7"/>
    <w:rsid w:val="005335C1"/>
    <w:rsid w:val="00535AC2"/>
    <w:rsid w:val="00535D32"/>
    <w:rsid w:val="005375FD"/>
    <w:rsid w:val="005378FE"/>
    <w:rsid w:val="00540563"/>
    <w:rsid w:val="005417DF"/>
    <w:rsid w:val="00546208"/>
    <w:rsid w:val="00550A8F"/>
    <w:rsid w:val="0055137A"/>
    <w:rsid w:val="00560FB0"/>
    <w:rsid w:val="00570171"/>
    <w:rsid w:val="00584D10"/>
    <w:rsid w:val="00587539"/>
    <w:rsid w:val="005878C0"/>
    <w:rsid w:val="00593AF0"/>
    <w:rsid w:val="005A078B"/>
    <w:rsid w:val="005A2CE8"/>
    <w:rsid w:val="005A3045"/>
    <w:rsid w:val="005A416F"/>
    <w:rsid w:val="005A4D68"/>
    <w:rsid w:val="005A68EE"/>
    <w:rsid w:val="005A6D16"/>
    <w:rsid w:val="005B1ECD"/>
    <w:rsid w:val="005B200C"/>
    <w:rsid w:val="005B6CB9"/>
    <w:rsid w:val="005B7EA3"/>
    <w:rsid w:val="005C0237"/>
    <w:rsid w:val="005C16D8"/>
    <w:rsid w:val="005C3BF0"/>
    <w:rsid w:val="005C6B49"/>
    <w:rsid w:val="005D0372"/>
    <w:rsid w:val="005D286B"/>
    <w:rsid w:val="005D5267"/>
    <w:rsid w:val="005D6FAA"/>
    <w:rsid w:val="005E0728"/>
    <w:rsid w:val="005E16F9"/>
    <w:rsid w:val="005E27A3"/>
    <w:rsid w:val="005F0929"/>
    <w:rsid w:val="005F232B"/>
    <w:rsid w:val="005F2A51"/>
    <w:rsid w:val="00601E9F"/>
    <w:rsid w:val="00602C81"/>
    <w:rsid w:val="006039D5"/>
    <w:rsid w:val="00610AC0"/>
    <w:rsid w:val="00610B9C"/>
    <w:rsid w:val="00612040"/>
    <w:rsid w:val="00613373"/>
    <w:rsid w:val="00616362"/>
    <w:rsid w:val="00627B63"/>
    <w:rsid w:val="00635A32"/>
    <w:rsid w:val="00643B5A"/>
    <w:rsid w:val="006501C3"/>
    <w:rsid w:val="006507DD"/>
    <w:rsid w:val="00652F01"/>
    <w:rsid w:val="00662ED3"/>
    <w:rsid w:val="00662FD0"/>
    <w:rsid w:val="00665DBC"/>
    <w:rsid w:val="00667B46"/>
    <w:rsid w:val="00667BBF"/>
    <w:rsid w:val="006701AE"/>
    <w:rsid w:val="0067315B"/>
    <w:rsid w:val="00675098"/>
    <w:rsid w:val="006750F3"/>
    <w:rsid w:val="00676428"/>
    <w:rsid w:val="00682F56"/>
    <w:rsid w:val="00683136"/>
    <w:rsid w:val="0068650D"/>
    <w:rsid w:val="00691A56"/>
    <w:rsid w:val="00693D42"/>
    <w:rsid w:val="0069463C"/>
    <w:rsid w:val="00695A78"/>
    <w:rsid w:val="006965B3"/>
    <w:rsid w:val="006970CA"/>
    <w:rsid w:val="006A0B21"/>
    <w:rsid w:val="006A1C92"/>
    <w:rsid w:val="006A2D7C"/>
    <w:rsid w:val="006B2979"/>
    <w:rsid w:val="006B4C6C"/>
    <w:rsid w:val="006B6C01"/>
    <w:rsid w:val="006C4F87"/>
    <w:rsid w:val="006D2B1B"/>
    <w:rsid w:val="006D74D1"/>
    <w:rsid w:val="006E0B75"/>
    <w:rsid w:val="006E15E3"/>
    <w:rsid w:val="006E63F2"/>
    <w:rsid w:val="006E78C7"/>
    <w:rsid w:val="006F01E3"/>
    <w:rsid w:val="006F31E0"/>
    <w:rsid w:val="006F704F"/>
    <w:rsid w:val="0070234A"/>
    <w:rsid w:val="00706843"/>
    <w:rsid w:val="00710C38"/>
    <w:rsid w:val="00715581"/>
    <w:rsid w:val="007200B9"/>
    <w:rsid w:val="007204B5"/>
    <w:rsid w:val="00720CEF"/>
    <w:rsid w:val="00724E30"/>
    <w:rsid w:val="00725245"/>
    <w:rsid w:val="007306D7"/>
    <w:rsid w:val="0073123A"/>
    <w:rsid w:val="0073374B"/>
    <w:rsid w:val="00734A69"/>
    <w:rsid w:val="00742E98"/>
    <w:rsid w:val="00751E6E"/>
    <w:rsid w:val="007525AD"/>
    <w:rsid w:val="00752B6C"/>
    <w:rsid w:val="00753DAE"/>
    <w:rsid w:val="00755926"/>
    <w:rsid w:val="00764AC3"/>
    <w:rsid w:val="00765097"/>
    <w:rsid w:val="007651DA"/>
    <w:rsid w:val="007660E9"/>
    <w:rsid w:val="0076621B"/>
    <w:rsid w:val="00766E9A"/>
    <w:rsid w:val="00770574"/>
    <w:rsid w:val="00772715"/>
    <w:rsid w:val="00777BBD"/>
    <w:rsid w:val="00790942"/>
    <w:rsid w:val="00793368"/>
    <w:rsid w:val="007967A3"/>
    <w:rsid w:val="007A5670"/>
    <w:rsid w:val="007A57CC"/>
    <w:rsid w:val="007B4F22"/>
    <w:rsid w:val="007C0CCB"/>
    <w:rsid w:val="007C3048"/>
    <w:rsid w:val="007C5445"/>
    <w:rsid w:val="007C7350"/>
    <w:rsid w:val="007C74CB"/>
    <w:rsid w:val="007D1871"/>
    <w:rsid w:val="007D3838"/>
    <w:rsid w:val="007D3FA5"/>
    <w:rsid w:val="007D4272"/>
    <w:rsid w:val="007D4FFA"/>
    <w:rsid w:val="007D73A6"/>
    <w:rsid w:val="007E0C91"/>
    <w:rsid w:val="007E3579"/>
    <w:rsid w:val="007F0934"/>
    <w:rsid w:val="007F1820"/>
    <w:rsid w:val="0080190D"/>
    <w:rsid w:val="00801A06"/>
    <w:rsid w:val="00806E7E"/>
    <w:rsid w:val="00807EB4"/>
    <w:rsid w:val="008121EF"/>
    <w:rsid w:val="00817E09"/>
    <w:rsid w:val="00821C00"/>
    <w:rsid w:val="00823738"/>
    <w:rsid w:val="008273E6"/>
    <w:rsid w:val="0084262D"/>
    <w:rsid w:val="0084508A"/>
    <w:rsid w:val="008456C6"/>
    <w:rsid w:val="00846323"/>
    <w:rsid w:val="008471FA"/>
    <w:rsid w:val="008473DD"/>
    <w:rsid w:val="0084746A"/>
    <w:rsid w:val="00847C4B"/>
    <w:rsid w:val="00852F4A"/>
    <w:rsid w:val="0085521E"/>
    <w:rsid w:val="008572ED"/>
    <w:rsid w:val="00861007"/>
    <w:rsid w:val="0086169E"/>
    <w:rsid w:val="00863589"/>
    <w:rsid w:val="0086461B"/>
    <w:rsid w:val="00864686"/>
    <w:rsid w:val="00867B56"/>
    <w:rsid w:val="00867D91"/>
    <w:rsid w:val="00873600"/>
    <w:rsid w:val="008745BB"/>
    <w:rsid w:val="008848F1"/>
    <w:rsid w:val="00884EEC"/>
    <w:rsid w:val="00893585"/>
    <w:rsid w:val="0089506E"/>
    <w:rsid w:val="008A1784"/>
    <w:rsid w:val="008B19D0"/>
    <w:rsid w:val="008B7EBE"/>
    <w:rsid w:val="008C5ED7"/>
    <w:rsid w:val="008C6E67"/>
    <w:rsid w:val="008C7BA1"/>
    <w:rsid w:val="008D394A"/>
    <w:rsid w:val="008D6353"/>
    <w:rsid w:val="008E364B"/>
    <w:rsid w:val="008E4F30"/>
    <w:rsid w:val="008F52D9"/>
    <w:rsid w:val="008F5FC4"/>
    <w:rsid w:val="00900198"/>
    <w:rsid w:val="00902DC6"/>
    <w:rsid w:val="009146EC"/>
    <w:rsid w:val="009151A3"/>
    <w:rsid w:val="00916FB4"/>
    <w:rsid w:val="009216CB"/>
    <w:rsid w:val="0092172B"/>
    <w:rsid w:val="0092561A"/>
    <w:rsid w:val="009300B4"/>
    <w:rsid w:val="0093079B"/>
    <w:rsid w:val="009314C2"/>
    <w:rsid w:val="009335CE"/>
    <w:rsid w:val="0093440C"/>
    <w:rsid w:val="0093496F"/>
    <w:rsid w:val="00934B74"/>
    <w:rsid w:val="0093710C"/>
    <w:rsid w:val="009437A0"/>
    <w:rsid w:val="009440AD"/>
    <w:rsid w:val="009456FB"/>
    <w:rsid w:val="00945BAB"/>
    <w:rsid w:val="00947432"/>
    <w:rsid w:val="00953EAA"/>
    <w:rsid w:val="009549FA"/>
    <w:rsid w:val="0095509C"/>
    <w:rsid w:val="009562A3"/>
    <w:rsid w:val="009579BA"/>
    <w:rsid w:val="00963358"/>
    <w:rsid w:val="00963532"/>
    <w:rsid w:val="009645CA"/>
    <w:rsid w:val="0096501C"/>
    <w:rsid w:val="009661E0"/>
    <w:rsid w:val="00976D7B"/>
    <w:rsid w:val="00985A21"/>
    <w:rsid w:val="0099022F"/>
    <w:rsid w:val="009A1A00"/>
    <w:rsid w:val="009A1A69"/>
    <w:rsid w:val="009A388F"/>
    <w:rsid w:val="009B5768"/>
    <w:rsid w:val="009B5E7F"/>
    <w:rsid w:val="009B602A"/>
    <w:rsid w:val="009B633E"/>
    <w:rsid w:val="009C24B1"/>
    <w:rsid w:val="009C5D44"/>
    <w:rsid w:val="009C795E"/>
    <w:rsid w:val="009D2423"/>
    <w:rsid w:val="009D7A6F"/>
    <w:rsid w:val="009E623D"/>
    <w:rsid w:val="009E7F89"/>
    <w:rsid w:val="009F117E"/>
    <w:rsid w:val="009F265D"/>
    <w:rsid w:val="009F2E64"/>
    <w:rsid w:val="009F3B7D"/>
    <w:rsid w:val="009F7B80"/>
    <w:rsid w:val="00A06296"/>
    <w:rsid w:val="00A11B50"/>
    <w:rsid w:val="00A13C43"/>
    <w:rsid w:val="00A14BFA"/>
    <w:rsid w:val="00A16321"/>
    <w:rsid w:val="00A242E6"/>
    <w:rsid w:val="00A31CBE"/>
    <w:rsid w:val="00A332E0"/>
    <w:rsid w:val="00A34ADA"/>
    <w:rsid w:val="00A34D13"/>
    <w:rsid w:val="00A37DBD"/>
    <w:rsid w:val="00A401D7"/>
    <w:rsid w:val="00A404FE"/>
    <w:rsid w:val="00A425FA"/>
    <w:rsid w:val="00A4280B"/>
    <w:rsid w:val="00A4640D"/>
    <w:rsid w:val="00A47863"/>
    <w:rsid w:val="00A65BD8"/>
    <w:rsid w:val="00A765EE"/>
    <w:rsid w:val="00A76A84"/>
    <w:rsid w:val="00A839E1"/>
    <w:rsid w:val="00A86A23"/>
    <w:rsid w:val="00A9109F"/>
    <w:rsid w:val="00A955C9"/>
    <w:rsid w:val="00A96624"/>
    <w:rsid w:val="00A96714"/>
    <w:rsid w:val="00A97203"/>
    <w:rsid w:val="00AA1B1F"/>
    <w:rsid w:val="00AA261A"/>
    <w:rsid w:val="00AA2B39"/>
    <w:rsid w:val="00AA396F"/>
    <w:rsid w:val="00AA7115"/>
    <w:rsid w:val="00AA7FCC"/>
    <w:rsid w:val="00AB2075"/>
    <w:rsid w:val="00AC0069"/>
    <w:rsid w:val="00AC7541"/>
    <w:rsid w:val="00AD3BAA"/>
    <w:rsid w:val="00AD5004"/>
    <w:rsid w:val="00AD62B0"/>
    <w:rsid w:val="00AD79EC"/>
    <w:rsid w:val="00AE7E35"/>
    <w:rsid w:val="00AF432E"/>
    <w:rsid w:val="00AF46EC"/>
    <w:rsid w:val="00AF4CD7"/>
    <w:rsid w:val="00AF4D42"/>
    <w:rsid w:val="00AF57C3"/>
    <w:rsid w:val="00AF6595"/>
    <w:rsid w:val="00AF6AC2"/>
    <w:rsid w:val="00AF6DBA"/>
    <w:rsid w:val="00B02646"/>
    <w:rsid w:val="00B04CD0"/>
    <w:rsid w:val="00B1025E"/>
    <w:rsid w:val="00B143CF"/>
    <w:rsid w:val="00B14713"/>
    <w:rsid w:val="00B20683"/>
    <w:rsid w:val="00B22B27"/>
    <w:rsid w:val="00B22BC6"/>
    <w:rsid w:val="00B26070"/>
    <w:rsid w:val="00B26615"/>
    <w:rsid w:val="00B33F2C"/>
    <w:rsid w:val="00B3570A"/>
    <w:rsid w:val="00B44BD4"/>
    <w:rsid w:val="00B47C01"/>
    <w:rsid w:val="00B531FC"/>
    <w:rsid w:val="00B53D88"/>
    <w:rsid w:val="00B53F50"/>
    <w:rsid w:val="00B54365"/>
    <w:rsid w:val="00B54690"/>
    <w:rsid w:val="00B600D2"/>
    <w:rsid w:val="00B60837"/>
    <w:rsid w:val="00B672C9"/>
    <w:rsid w:val="00B67A9B"/>
    <w:rsid w:val="00B67F69"/>
    <w:rsid w:val="00B74698"/>
    <w:rsid w:val="00B76CFE"/>
    <w:rsid w:val="00B7725D"/>
    <w:rsid w:val="00B80DC4"/>
    <w:rsid w:val="00B81B36"/>
    <w:rsid w:val="00B82E26"/>
    <w:rsid w:val="00B84665"/>
    <w:rsid w:val="00B84C45"/>
    <w:rsid w:val="00B8516E"/>
    <w:rsid w:val="00B90C25"/>
    <w:rsid w:val="00B9125A"/>
    <w:rsid w:val="00B91339"/>
    <w:rsid w:val="00B9558A"/>
    <w:rsid w:val="00BA3F79"/>
    <w:rsid w:val="00BA5A11"/>
    <w:rsid w:val="00BB2493"/>
    <w:rsid w:val="00BB58EA"/>
    <w:rsid w:val="00BC06AC"/>
    <w:rsid w:val="00BC0979"/>
    <w:rsid w:val="00BC09FF"/>
    <w:rsid w:val="00BC2F91"/>
    <w:rsid w:val="00BC761D"/>
    <w:rsid w:val="00BC79B2"/>
    <w:rsid w:val="00BD17BA"/>
    <w:rsid w:val="00BD4B4F"/>
    <w:rsid w:val="00BD64C6"/>
    <w:rsid w:val="00BE1E30"/>
    <w:rsid w:val="00BE499F"/>
    <w:rsid w:val="00BF2293"/>
    <w:rsid w:val="00BF2877"/>
    <w:rsid w:val="00BF4184"/>
    <w:rsid w:val="00BF68CD"/>
    <w:rsid w:val="00BF6C2C"/>
    <w:rsid w:val="00C00CBA"/>
    <w:rsid w:val="00C04421"/>
    <w:rsid w:val="00C07F7E"/>
    <w:rsid w:val="00C10467"/>
    <w:rsid w:val="00C149BF"/>
    <w:rsid w:val="00C1530E"/>
    <w:rsid w:val="00C17799"/>
    <w:rsid w:val="00C20566"/>
    <w:rsid w:val="00C274FF"/>
    <w:rsid w:val="00C31EA9"/>
    <w:rsid w:val="00C3212A"/>
    <w:rsid w:val="00C35797"/>
    <w:rsid w:val="00C37819"/>
    <w:rsid w:val="00C40C81"/>
    <w:rsid w:val="00C43933"/>
    <w:rsid w:val="00C44F22"/>
    <w:rsid w:val="00C46F3A"/>
    <w:rsid w:val="00C477AB"/>
    <w:rsid w:val="00C52B6C"/>
    <w:rsid w:val="00C625A7"/>
    <w:rsid w:val="00C63F90"/>
    <w:rsid w:val="00C77A4C"/>
    <w:rsid w:val="00C828BF"/>
    <w:rsid w:val="00C84F1D"/>
    <w:rsid w:val="00C852D6"/>
    <w:rsid w:val="00C86112"/>
    <w:rsid w:val="00C869C7"/>
    <w:rsid w:val="00C902FD"/>
    <w:rsid w:val="00C90DED"/>
    <w:rsid w:val="00C93D30"/>
    <w:rsid w:val="00C94F46"/>
    <w:rsid w:val="00CA162E"/>
    <w:rsid w:val="00CA4E2E"/>
    <w:rsid w:val="00CB0008"/>
    <w:rsid w:val="00CB151F"/>
    <w:rsid w:val="00CB2C46"/>
    <w:rsid w:val="00CB6FE8"/>
    <w:rsid w:val="00CC1130"/>
    <w:rsid w:val="00CC130D"/>
    <w:rsid w:val="00CC3F37"/>
    <w:rsid w:val="00CC43E4"/>
    <w:rsid w:val="00CD2C49"/>
    <w:rsid w:val="00CE0DB1"/>
    <w:rsid w:val="00CE3772"/>
    <w:rsid w:val="00CE44A8"/>
    <w:rsid w:val="00CE62C9"/>
    <w:rsid w:val="00CE64C4"/>
    <w:rsid w:val="00CF091A"/>
    <w:rsid w:val="00CF16E0"/>
    <w:rsid w:val="00CF3D73"/>
    <w:rsid w:val="00CF4313"/>
    <w:rsid w:val="00CF6220"/>
    <w:rsid w:val="00CF7368"/>
    <w:rsid w:val="00D012E9"/>
    <w:rsid w:val="00D0264F"/>
    <w:rsid w:val="00D060FA"/>
    <w:rsid w:val="00D106CD"/>
    <w:rsid w:val="00D10BC7"/>
    <w:rsid w:val="00D13623"/>
    <w:rsid w:val="00D149F4"/>
    <w:rsid w:val="00D20655"/>
    <w:rsid w:val="00D22B8B"/>
    <w:rsid w:val="00D26EB8"/>
    <w:rsid w:val="00D30DBC"/>
    <w:rsid w:val="00D33706"/>
    <w:rsid w:val="00D41076"/>
    <w:rsid w:val="00D45ADD"/>
    <w:rsid w:val="00D534E1"/>
    <w:rsid w:val="00D570D4"/>
    <w:rsid w:val="00D579BD"/>
    <w:rsid w:val="00D65074"/>
    <w:rsid w:val="00D656BC"/>
    <w:rsid w:val="00D664E7"/>
    <w:rsid w:val="00D71FFB"/>
    <w:rsid w:val="00D87A45"/>
    <w:rsid w:val="00D9310A"/>
    <w:rsid w:val="00D94AA8"/>
    <w:rsid w:val="00D95483"/>
    <w:rsid w:val="00DA3630"/>
    <w:rsid w:val="00DA4A2C"/>
    <w:rsid w:val="00DA5C45"/>
    <w:rsid w:val="00DB3BFA"/>
    <w:rsid w:val="00DB4649"/>
    <w:rsid w:val="00DB6632"/>
    <w:rsid w:val="00DB7B52"/>
    <w:rsid w:val="00DC140C"/>
    <w:rsid w:val="00DC2D38"/>
    <w:rsid w:val="00DC2EEB"/>
    <w:rsid w:val="00DC6ED3"/>
    <w:rsid w:val="00DD0EA1"/>
    <w:rsid w:val="00DD3635"/>
    <w:rsid w:val="00DD5085"/>
    <w:rsid w:val="00DE39B9"/>
    <w:rsid w:val="00DE3E88"/>
    <w:rsid w:val="00DE40C7"/>
    <w:rsid w:val="00DE41FC"/>
    <w:rsid w:val="00DF0909"/>
    <w:rsid w:val="00DF1B2A"/>
    <w:rsid w:val="00DF495C"/>
    <w:rsid w:val="00DF511B"/>
    <w:rsid w:val="00E00AC6"/>
    <w:rsid w:val="00E01AE3"/>
    <w:rsid w:val="00E02726"/>
    <w:rsid w:val="00E04498"/>
    <w:rsid w:val="00E11B06"/>
    <w:rsid w:val="00E1309E"/>
    <w:rsid w:val="00E1347A"/>
    <w:rsid w:val="00E2029D"/>
    <w:rsid w:val="00E211E7"/>
    <w:rsid w:val="00E22EBE"/>
    <w:rsid w:val="00E2363C"/>
    <w:rsid w:val="00E23734"/>
    <w:rsid w:val="00E23B76"/>
    <w:rsid w:val="00E325A5"/>
    <w:rsid w:val="00E336E8"/>
    <w:rsid w:val="00E360DF"/>
    <w:rsid w:val="00E45D6A"/>
    <w:rsid w:val="00E46B85"/>
    <w:rsid w:val="00E53B70"/>
    <w:rsid w:val="00E564D9"/>
    <w:rsid w:val="00E6129A"/>
    <w:rsid w:val="00E63990"/>
    <w:rsid w:val="00E64688"/>
    <w:rsid w:val="00E72BB0"/>
    <w:rsid w:val="00E74570"/>
    <w:rsid w:val="00E75886"/>
    <w:rsid w:val="00E76BF4"/>
    <w:rsid w:val="00E7790E"/>
    <w:rsid w:val="00E77BF8"/>
    <w:rsid w:val="00E810C5"/>
    <w:rsid w:val="00E8243B"/>
    <w:rsid w:val="00E83400"/>
    <w:rsid w:val="00E83B53"/>
    <w:rsid w:val="00E84C64"/>
    <w:rsid w:val="00E87F8C"/>
    <w:rsid w:val="00E90BF2"/>
    <w:rsid w:val="00EA0B60"/>
    <w:rsid w:val="00EA2C86"/>
    <w:rsid w:val="00EA466E"/>
    <w:rsid w:val="00EA4773"/>
    <w:rsid w:val="00EA47CF"/>
    <w:rsid w:val="00EA4884"/>
    <w:rsid w:val="00EA5BAC"/>
    <w:rsid w:val="00EA6072"/>
    <w:rsid w:val="00EB1DE0"/>
    <w:rsid w:val="00EB3255"/>
    <w:rsid w:val="00EC03B7"/>
    <w:rsid w:val="00EC056A"/>
    <w:rsid w:val="00EC0995"/>
    <w:rsid w:val="00EC330D"/>
    <w:rsid w:val="00EC575C"/>
    <w:rsid w:val="00EC7F6E"/>
    <w:rsid w:val="00ED237E"/>
    <w:rsid w:val="00ED4335"/>
    <w:rsid w:val="00EE0F55"/>
    <w:rsid w:val="00EE623C"/>
    <w:rsid w:val="00EE7C8E"/>
    <w:rsid w:val="00EF3E3D"/>
    <w:rsid w:val="00EF60AA"/>
    <w:rsid w:val="00F005F7"/>
    <w:rsid w:val="00F03D96"/>
    <w:rsid w:val="00F07472"/>
    <w:rsid w:val="00F106AF"/>
    <w:rsid w:val="00F148DF"/>
    <w:rsid w:val="00F14DD0"/>
    <w:rsid w:val="00F1549E"/>
    <w:rsid w:val="00F164C3"/>
    <w:rsid w:val="00F268E1"/>
    <w:rsid w:val="00F33B6C"/>
    <w:rsid w:val="00F40001"/>
    <w:rsid w:val="00F41072"/>
    <w:rsid w:val="00F4115B"/>
    <w:rsid w:val="00F41A41"/>
    <w:rsid w:val="00F41DBC"/>
    <w:rsid w:val="00F43FB5"/>
    <w:rsid w:val="00F46175"/>
    <w:rsid w:val="00F51A12"/>
    <w:rsid w:val="00F52FBE"/>
    <w:rsid w:val="00F53663"/>
    <w:rsid w:val="00F62613"/>
    <w:rsid w:val="00F70CD7"/>
    <w:rsid w:val="00F75A1F"/>
    <w:rsid w:val="00F75F4C"/>
    <w:rsid w:val="00F77804"/>
    <w:rsid w:val="00F80EF8"/>
    <w:rsid w:val="00F82F96"/>
    <w:rsid w:val="00F866D6"/>
    <w:rsid w:val="00F91E4A"/>
    <w:rsid w:val="00F91E6C"/>
    <w:rsid w:val="00F92C78"/>
    <w:rsid w:val="00F9426C"/>
    <w:rsid w:val="00FA5B79"/>
    <w:rsid w:val="00FA796B"/>
    <w:rsid w:val="00FB0AC7"/>
    <w:rsid w:val="00FB1D61"/>
    <w:rsid w:val="00FB2EF5"/>
    <w:rsid w:val="00FB7126"/>
    <w:rsid w:val="00FC27B2"/>
    <w:rsid w:val="00FC55BC"/>
    <w:rsid w:val="00FD22F7"/>
    <w:rsid w:val="00FD53C5"/>
    <w:rsid w:val="00FD6875"/>
    <w:rsid w:val="00FE6A08"/>
    <w:rsid w:val="00FE7E7D"/>
    <w:rsid w:val="00FF04B2"/>
    <w:rsid w:val="00FF1C09"/>
    <w:rsid w:val="00FF30DC"/>
    <w:rsid w:val="00FF4D49"/>
    <w:rsid w:val="00FF58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51387"/>
  <w15:docId w15:val="{6B8F249F-8187-417C-AB93-DC07DC67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新細明體" w:hAnsi="Tms Rm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2" w:semiHidden="1" w:unhideWhenUsed="1"/>
    <w:lsdException w:name="List 3"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7725D"/>
    <w:rPr>
      <w:rFonts w:ascii="Univers for KPMG Light" w:hAnsi="Univers for KPMG Light"/>
      <w:sz w:val="22"/>
      <w:lang w:eastAsia="en-US"/>
    </w:rPr>
  </w:style>
  <w:style w:type="paragraph" w:styleId="10">
    <w:name w:val="heading 1"/>
    <w:basedOn w:val="20"/>
    <w:next w:val="a1"/>
    <w:qFormat/>
    <w:rsid w:val="00B22BC6"/>
    <w:pPr>
      <w:pageBreakBefore/>
      <w:spacing w:before="0" w:line="360" w:lineRule="exact"/>
      <w:outlineLvl w:val="0"/>
    </w:pPr>
    <w:rPr>
      <w:rFonts w:eastAsia="標楷體"/>
      <w:sz w:val="32"/>
    </w:rPr>
  </w:style>
  <w:style w:type="paragraph" w:styleId="20">
    <w:name w:val="heading 2"/>
    <w:basedOn w:val="a1"/>
    <w:next w:val="a1"/>
    <w:qFormat/>
    <w:rsid w:val="00BD17BA"/>
    <w:pPr>
      <w:keepNext/>
      <w:spacing w:before="400" w:after="0" w:line="320" w:lineRule="exact"/>
      <w:jc w:val="left"/>
      <w:outlineLvl w:val="1"/>
    </w:pPr>
    <w:rPr>
      <w:rFonts w:ascii="Univers for KPMG" w:hAnsi="Univers for KPMG"/>
      <w:b/>
      <w:color w:val="00338D"/>
      <w:sz w:val="28"/>
    </w:rPr>
  </w:style>
  <w:style w:type="paragraph" w:styleId="30">
    <w:name w:val="heading 3"/>
    <w:basedOn w:val="40"/>
    <w:next w:val="a1"/>
    <w:qFormat/>
    <w:rsid w:val="00BD17BA"/>
    <w:pPr>
      <w:outlineLvl w:val="2"/>
    </w:pPr>
    <w:rPr>
      <w:i w:val="0"/>
    </w:rPr>
  </w:style>
  <w:style w:type="paragraph" w:styleId="40">
    <w:name w:val="heading 4"/>
    <w:basedOn w:val="5"/>
    <w:next w:val="a1"/>
    <w:qFormat/>
    <w:rsid w:val="00BD17BA"/>
    <w:pPr>
      <w:spacing w:line="280" w:lineRule="exact"/>
      <w:outlineLvl w:val="3"/>
    </w:pPr>
    <w:rPr>
      <w:b w:val="0"/>
      <w:sz w:val="24"/>
    </w:rPr>
  </w:style>
  <w:style w:type="paragraph" w:styleId="5">
    <w:name w:val="heading 5"/>
    <w:basedOn w:val="a1"/>
    <w:next w:val="a1"/>
    <w:qFormat/>
    <w:rsid w:val="00B7725D"/>
    <w:pPr>
      <w:keepNext/>
      <w:spacing w:before="400" w:after="0" w:line="260" w:lineRule="exact"/>
      <w:jc w:val="left"/>
      <w:outlineLvl w:val="4"/>
    </w:pPr>
    <w:rPr>
      <w:rFonts w:ascii="Univers for KPMG" w:hAnsi="Univers for KPMG"/>
      <w:b/>
      <w:i/>
      <w:color w:val="00338D"/>
    </w:rPr>
  </w:style>
  <w:style w:type="paragraph" w:styleId="6">
    <w:name w:val="heading 6"/>
    <w:basedOn w:val="a0"/>
    <w:next w:val="a0"/>
    <w:rsid w:val="00B7725D"/>
    <w:pPr>
      <w:outlineLvl w:val="5"/>
    </w:pPr>
  </w:style>
  <w:style w:type="paragraph" w:styleId="7">
    <w:name w:val="heading 7"/>
    <w:basedOn w:val="a0"/>
    <w:next w:val="a0"/>
    <w:rsid w:val="00B7725D"/>
    <w:pPr>
      <w:outlineLvl w:val="6"/>
    </w:pPr>
  </w:style>
  <w:style w:type="paragraph" w:styleId="8">
    <w:name w:val="heading 8"/>
    <w:basedOn w:val="a0"/>
    <w:next w:val="a0"/>
    <w:rsid w:val="00B7725D"/>
    <w:pPr>
      <w:outlineLvl w:val="7"/>
    </w:pPr>
  </w:style>
  <w:style w:type="paragraph" w:styleId="9">
    <w:name w:val="heading 9"/>
    <w:basedOn w:val="a0"/>
    <w:next w:val="a0"/>
    <w:rsid w:val="00B7725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B7725D"/>
    <w:pPr>
      <w:spacing w:before="130" w:after="130"/>
      <w:jc w:val="both"/>
    </w:pPr>
  </w:style>
  <w:style w:type="paragraph" w:styleId="41">
    <w:name w:val="toc 4"/>
    <w:basedOn w:val="31"/>
    <w:rsid w:val="00B7725D"/>
  </w:style>
  <w:style w:type="paragraph" w:styleId="31">
    <w:name w:val="toc 3"/>
    <w:basedOn w:val="21"/>
    <w:rsid w:val="00B7725D"/>
    <w:pPr>
      <w:tabs>
        <w:tab w:val="left" w:pos="1418"/>
      </w:tabs>
      <w:ind w:left="1418" w:hanging="1418"/>
    </w:pPr>
  </w:style>
  <w:style w:type="paragraph" w:styleId="21">
    <w:name w:val="toc 2"/>
    <w:basedOn w:val="11"/>
    <w:rsid w:val="00B7725D"/>
    <w:pPr>
      <w:spacing w:before="0"/>
    </w:pPr>
    <w:rPr>
      <w:sz w:val="24"/>
    </w:rPr>
  </w:style>
  <w:style w:type="paragraph" w:styleId="11">
    <w:name w:val="toc 1"/>
    <w:basedOn w:val="a0"/>
    <w:rsid w:val="00B7725D"/>
    <w:pPr>
      <w:tabs>
        <w:tab w:val="right" w:pos="8505"/>
      </w:tabs>
      <w:spacing w:before="260"/>
      <w:ind w:left="850" w:right="567" w:hanging="850"/>
    </w:pPr>
    <w:rPr>
      <w:sz w:val="28"/>
    </w:rPr>
  </w:style>
  <w:style w:type="paragraph" w:styleId="a6">
    <w:name w:val="footer"/>
    <w:basedOn w:val="a0"/>
    <w:link w:val="a7"/>
    <w:uiPriority w:val="99"/>
    <w:rsid w:val="00B7725D"/>
    <w:pPr>
      <w:tabs>
        <w:tab w:val="right" w:pos="8222"/>
      </w:tabs>
    </w:pPr>
    <w:rPr>
      <w:sz w:val="18"/>
    </w:rPr>
  </w:style>
  <w:style w:type="paragraph" w:styleId="a8">
    <w:name w:val="header"/>
    <w:basedOn w:val="a0"/>
    <w:rsid w:val="00B7725D"/>
    <w:pPr>
      <w:spacing w:line="220" w:lineRule="atLeast"/>
    </w:pPr>
    <w:rPr>
      <w:rFonts w:ascii="Univers for KPMG" w:hAnsi="Univers for KPMG"/>
      <w:sz w:val="18"/>
    </w:rPr>
  </w:style>
  <w:style w:type="paragraph" w:styleId="a">
    <w:name w:val="List Bullet"/>
    <w:basedOn w:val="a1"/>
    <w:qFormat/>
    <w:rsid w:val="00B7725D"/>
    <w:pPr>
      <w:numPr>
        <w:numId w:val="2"/>
      </w:numPr>
    </w:pPr>
  </w:style>
  <w:style w:type="paragraph" w:styleId="2">
    <w:name w:val="List Bullet 2"/>
    <w:basedOn w:val="a"/>
    <w:qFormat/>
    <w:rsid w:val="00B7725D"/>
    <w:pPr>
      <w:numPr>
        <w:numId w:val="3"/>
      </w:numPr>
    </w:pPr>
  </w:style>
  <w:style w:type="paragraph" w:customStyle="1" w:styleId="zreportname">
    <w:name w:val="zreport name"/>
    <w:basedOn w:val="a0"/>
    <w:rsid w:val="00B7725D"/>
    <w:pPr>
      <w:keepLines/>
      <w:framePr w:hSpace="180" w:wrap="around" w:vAnchor="page" w:hAnchor="text" w:y="4047"/>
      <w:spacing w:after="120"/>
    </w:pPr>
    <w:rPr>
      <w:rFonts w:ascii="Univers for KPMG" w:hAnsi="Univers for KPMG"/>
      <w:b/>
      <w:color w:val="00338D"/>
      <w:sz w:val="28"/>
    </w:rPr>
  </w:style>
  <w:style w:type="paragraph" w:customStyle="1" w:styleId="zcontents">
    <w:name w:val="zcontents"/>
    <w:basedOn w:val="a0"/>
    <w:rsid w:val="00B7725D"/>
    <w:pPr>
      <w:spacing w:after="260"/>
    </w:pPr>
    <w:rPr>
      <w:rFonts w:ascii="Univers for KPMG" w:hAnsi="Univers for KPMG"/>
      <w:b/>
      <w:color w:val="00338D"/>
      <w:sz w:val="32"/>
    </w:rPr>
  </w:style>
  <w:style w:type="paragraph" w:customStyle="1" w:styleId="zcompanyname">
    <w:name w:val="zcompany name"/>
    <w:basedOn w:val="a0"/>
    <w:rsid w:val="007E3579"/>
    <w:pPr>
      <w:framePr w:hSpace="180" w:wrap="around" w:vAnchor="page" w:hAnchor="text" w:y="2898"/>
      <w:spacing w:line="2180" w:lineRule="exact"/>
    </w:pPr>
    <w:rPr>
      <w:rFonts w:ascii="Giorgio Sans Light" w:hAnsi="Giorgio Sans Light"/>
      <w:noProof/>
      <w:color w:val="00338D"/>
      <w:sz w:val="220"/>
      <w:szCs w:val="220"/>
    </w:rPr>
  </w:style>
  <w:style w:type="paragraph" w:styleId="a9">
    <w:name w:val="footnote text"/>
    <w:basedOn w:val="a0"/>
    <w:rsid w:val="00B7725D"/>
    <w:rPr>
      <w:sz w:val="18"/>
    </w:rPr>
  </w:style>
  <w:style w:type="paragraph" w:customStyle="1" w:styleId="zreportsubtitle">
    <w:name w:val="zreport subtitle"/>
    <w:basedOn w:val="zreportname"/>
    <w:rsid w:val="00B7725D"/>
    <w:pPr>
      <w:framePr w:wrap="around"/>
    </w:pPr>
  </w:style>
  <w:style w:type="paragraph" w:styleId="aa">
    <w:name w:val="Body Text Indent"/>
    <w:basedOn w:val="a1"/>
    <w:link w:val="ab"/>
    <w:rsid w:val="00B7725D"/>
  </w:style>
  <w:style w:type="paragraph" w:styleId="12">
    <w:name w:val="index 1"/>
    <w:basedOn w:val="a0"/>
    <w:next w:val="a0"/>
    <w:rsid w:val="00B7725D"/>
    <w:pPr>
      <w:keepNext/>
      <w:spacing w:before="260" w:line="280" w:lineRule="exact"/>
      <w:ind w:right="851"/>
    </w:pPr>
    <w:rPr>
      <w:b/>
      <w:sz w:val="24"/>
    </w:rPr>
  </w:style>
  <w:style w:type="paragraph" w:customStyle="1" w:styleId="Graphic">
    <w:name w:val="Graphic"/>
    <w:basedOn w:val="ac"/>
    <w:next w:val="ad"/>
    <w:qFormat/>
    <w:rsid w:val="00B7725D"/>
    <w:pPr>
      <w:pBdr>
        <w:top w:val="single" w:sz="4" w:space="1" w:color="auto"/>
        <w:left w:val="single" w:sz="4" w:space="1" w:color="auto"/>
        <w:bottom w:val="single" w:sz="4" w:space="1" w:color="auto"/>
        <w:right w:val="single" w:sz="4" w:space="1" w:color="auto"/>
      </w:pBdr>
      <w:jc w:val="center"/>
    </w:pPr>
  </w:style>
  <w:style w:type="paragraph" w:styleId="ac">
    <w:name w:val="Signature"/>
    <w:basedOn w:val="a0"/>
    <w:rsid w:val="00B7725D"/>
  </w:style>
  <w:style w:type="character" w:styleId="ae">
    <w:name w:val="page number"/>
    <w:basedOn w:val="a2"/>
    <w:rsid w:val="00B7725D"/>
    <w:rPr>
      <w:sz w:val="22"/>
    </w:rPr>
  </w:style>
  <w:style w:type="paragraph" w:styleId="22">
    <w:name w:val="index 2"/>
    <w:basedOn w:val="a0"/>
    <w:next w:val="a0"/>
    <w:rsid w:val="00B7725D"/>
    <w:pPr>
      <w:ind w:left="340" w:right="851"/>
    </w:pPr>
  </w:style>
  <w:style w:type="paragraph" w:customStyle="1" w:styleId="zreportaddinfo">
    <w:name w:val="zreport addinfo"/>
    <w:basedOn w:val="a0"/>
    <w:rsid w:val="00B7725D"/>
    <w:pPr>
      <w:framePr w:hSpace="180" w:wrap="around" w:vAnchor="text" w:hAnchor="page" w:x="1606" w:y="5627"/>
      <w:spacing w:after="240"/>
    </w:pPr>
    <w:rPr>
      <w:noProof/>
      <w:color w:val="00338D"/>
      <w:sz w:val="24"/>
    </w:rPr>
  </w:style>
  <w:style w:type="character" w:styleId="af">
    <w:name w:val="Emphasis"/>
    <w:basedOn w:val="a2"/>
    <w:uiPriority w:val="20"/>
    <w:qFormat/>
    <w:rsid w:val="00B7725D"/>
    <w:rPr>
      <w:i/>
      <w:iCs/>
    </w:rPr>
  </w:style>
  <w:style w:type="paragraph" w:customStyle="1" w:styleId="AppendixHeading">
    <w:name w:val="Appendix Heading"/>
    <w:basedOn w:val="10"/>
    <w:next w:val="a1"/>
    <w:qFormat/>
    <w:rsid w:val="00B7725D"/>
    <w:pPr>
      <w:numPr>
        <w:numId w:val="1"/>
      </w:numPr>
      <w:outlineLvl w:val="9"/>
    </w:pPr>
  </w:style>
  <w:style w:type="paragraph" w:styleId="3">
    <w:name w:val="List Bullet 3"/>
    <w:basedOn w:val="a"/>
    <w:qFormat/>
    <w:rsid w:val="00B7725D"/>
    <w:pPr>
      <w:numPr>
        <w:numId w:val="4"/>
      </w:numPr>
      <w:jc w:val="left"/>
    </w:pPr>
    <w:rPr>
      <w:sz w:val="18"/>
    </w:rPr>
  </w:style>
  <w:style w:type="paragraph" w:customStyle="1" w:styleId="AppendixHeading2">
    <w:name w:val="Appendix Heading 2"/>
    <w:basedOn w:val="20"/>
    <w:next w:val="a1"/>
    <w:qFormat/>
    <w:rsid w:val="00B7725D"/>
    <w:pPr>
      <w:tabs>
        <w:tab w:val="num" w:pos="0"/>
      </w:tabs>
      <w:ind w:hanging="964"/>
      <w:outlineLvl w:val="9"/>
    </w:pPr>
  </w:style>
  <w:style w:type="paragraph" w:customStyle="1" w:styleId="AppendixHeading3">
    <w:name w:val="Appendix Heading 3"/>
    <w:basedOn w:val="30"/>
    <w:next w:val="a1"/>
    <w:qFormat/>
    <w:rsid w:val="00B7725D"/>
    <w:pPr>
      <w:tabs>
        <w:tab w:val="num" w:pos="0"/>
      </w:tabs>
      <w:ind w:hanging="964"/>
      <w:outlineLvl w:val="9"/>
    </w:pPr>
  </w:style>
  <w:style w:type="paragraph" w:customStyle="1" w:styleId="AppendixHeading4">
    <w:name w:val="Appendix Heading 4"/>
    <w:basedOn w:val="40"/>
    <w:next w:val="a1"/>
    <w:qFormat/>
    <w:rsid w:val="00B7725D"/>
    <w:pPr>
      <w:tabs>
        <w:tab w:val="num" w:pos="0"/>
      </w:tabs>
      <w:ind w:hanging="964"/>
      <w:outlineLvl w:val="9"/>
    </w:pPr>
  </w:style>
  <w:style w:type="paragraph" w:customStyle="1" w:styleId="AppendixHeading5">
    <w:name w:val="Appendix Heading 5"/>
    <w:basedOn w:val="5"/>
    <w:next w:val="a1"/>
    <w:qFormat/>
    <w:rsid w:val="00B7725D"/>
    <w:pPr>
      <w:outlineLvl w:val="9"/>
    </w:pPr>
  </w:style>
  <w:style w:type="paragraph" w:styleId="32">
    <w:name w:val="Body Text 3"/>
    <w:basedOn w:val="a0"/>
    <w:qFormat/>
    <w:rsid w:val="00B7725D"/>
    <w:pPr>
      <w:ind w:left="142" w:hanging="142"/>
      <w:jc w:val="center"/>
    </w:pPr>
    <w:rPr>
      <w:sz w:val="18"/>
      <w:szCs w:val="16"/>
    </w:rPr>
  </w:style>
  <w:style w:type="paragraph" w:styleId="ad">
    <w:name w:val="caption"/>
    <w:basedOn w:val="a0"/>
    <w:next w:val="a1"/>
    <w:qFormat/>
    <w:rsid w:val="00B7725D"/>
    <w:rPr>
      <w:bCs/>
      <w:i/>
      <w:sz w:val="14"/>
    </w:rPr>
  </w:style>
  <w:style w:type="paragraph" w:styleId="4">
    <w:name w:val="List Bullet 4"/>
    <w:basedOn w:val="2"/>
    <w:rsid w:val="00B7725D"/>
    <w:pPr>
      <w:numPr>
        <w:numId w:val="5"/>
      </w:numPr>
      <w:jc w:val="left"/>
    </w:pPr>
    <w:rPr>
      <w:sz w:val="18"/>
    </w:rPr>
  </w:style>
  <w:style w:type="paragraph" w:customStyle="1" w:styleId="zDocRevwH2">
    <w:name w:val="zDocRevwH2"/>
    <w:basedOn w:val="a0"/>
    <w:rsid w:val="00B7725D"/>
    <w:pPr>
      <w:spacing w:before="130" w:after="130"/>
    </w:pPr>
    <w:rPr>
      <w:rFonts w:ascii="Univers for KPMG" w:hAnsi="Univers for KPMG"/>
      <w:b/>
      <w:color w:val="00338D"/>
      <w:sz w:val="28"/>
    </w:rPr>
  </w:style>
  <w:style w:type="paragraph" w:customStyle="1" w:styleId="zDocRevwH1">
    <w:name w:val="zDocRevwH1"/>
    <w:basedOn w:val="a0"/>
    <w:rsid w:val="00B7725D"/>
    <w:pPr>
      <w:spacing w:before="720" w:after="130"/>
    </w:pPr>
    <w:rPr>
      <w:rFonts w:ascii="Univers for KPMG" w:hAnsi="Univers for KPMG"/>
      <w:b/>
      <w:color w:val="00338D"/>
      <w:sz w:val="32"/>
    </w:rPr>
  </w:style>
  <w:style w:type="paragraph" w:styleId="af0">
    <w:name w:val="Balloon Text"/>
    <w:basedOn w:val="a0"/>
    <w:rsid w:val="00B7725D"/>
    <w:rPr>
      <w:rFonts w:ascii="Tahoma" w:hAnsi="Tahoma" w:cs="Tahoma"/>
      <w:sz w:val="16"/>
      <w:szCs w:val="16"/>
    </w:rPr>
  </w:style>
  <w:style w:type="character" w:styleId="af1">
    <w:name w:val="Strong"/>
    <w:basedOn w:val="a2"/>
    <w:uiPriority w:val="22"/>
    <w:rsid w:val="00B7725D"/>
    <w:rPr>
      <w:b/>
      <w:bCs/>
    </w:rPr>
  </w:style>
  <w:style w:type="paragraph" w:styleId="af2">
    <w:name w:val="Title"/>
    <w:basedOn w:val="a0"/>
    <w:next w:val="a0"/>
    <w:link w:val="af3"/>
    <w:uiPriority w:val="10"/>
    <w:rsid w:val="00B7725D"/>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標題 字元"/>
    <w:basedOn w:val="a2"/>
    <w:link w:val="af2"/>
    <w:uiPriority w:val="10"/>
    <w:rsid w:val="00B7725D"/>
    <w:rPr>
      <w:rFonts w:ascii="Cambria" w:eastAsia="新細明體" w:hAnsi="Cambria" w:cs="Times New Roman"/>
      <w:color w:val="17365D"/>
      <w:spacing w:val="5"/>
      <w:kern w:val="28"/>
      <w:sz w:val="52"/>
      <w:szCs w:val="52"/>
      <w:lang w:val="en-US" w:eastAsia="en-US"/>
    </w:rPr>
  </w:style>
  <w:style w:type="paragraph" w:styleId="af4">
    <w:name w:val="Subtitle"/>
    <w:basedOn w:val="a0"/>
    <w:next w:val="a0"/>
    <w:link w:val="af5"/>
    <w:uiPriority w:val="11"/>
    <w:rsid w:val="00B7725D"/>
    <w:pPr>
      <w:numPr>
        <w:ilvl w:val="1"/>
      </w:numPr>
    </w:pPr>
    <w:rPr>
      <w:rFonts w:ascii="Cambria" w:hAnsi="Cambria"/>
      <w:i/>
      <w:iCs/>
      <w:color w:val="4F81BD"/>
      <w:spacing w:val="15"/>
      <w:sz w:val="24"/>
      <w:szCs w:val="24"/>
    </w:rPr>
  </w:style>
  <w:style w:type="character" w:customStyle="1" w:styleId="af5">
    <w:name w:val="副標題 字元"/>
    <w:basedOn w:val="a2"/>
    <w:link w:val="af4"/>
    <w:uiPriority w:val="11"/>
    <w:rsid w:val="00B7725D"/>
    <w:rPr>
      <w:rFonts w:ascii="Cambria" w:eastAsia="新細明體" w:hAnsi="Cambria" w:cs="Times New Roman"/>
      <w:i/>
      <w:iCs/>
      <w:color w:val="4F81BD"/>
      <w:spacing w:val="15"/>
      <w:sz w:val="24"/>
      <w:szCs w:val="24"/>
      <w:lang w:val="en-US" w:eastAsia="en-US"/>
    </w:rPr>
  </w:style>
  <w:style w:type="character" w:styleId="af6">
    <w:name w:val="Subtle Emphasis"/>
    <w:basedOn w:val="a2"/>
    <w:uiPriority w:val="19"/>
    <w:rsid w:val="00B7725D"/>
    <w:rPr>
      <w:i/>
      <w:iCs/>
      <w:color w:val="808080"/>
    </w:rPr>
  </w:style>
  <w:style w:type="character" w:styleId="af7">
    <w:name w:val="Intense Emphasis"/>
    <w:basedOn w:val="a2"/>
    <w:uiPriority w:val="21"/>
    <w:rsid w:val="00B7725D"/>
    <w:rPr>
      <w:b/>
      <w:bCs/>
      <w:i/>
      <w:iCs/>
      <w:color w:val="4F81BD"/>
    </w:rPr>
  </w:style>
  <w:style w:type="paragraph" w:styleId="af8">
    <w:name w:val="Quote"/>
    <w:basedOn w:val="a0"/>
    <w:next w:val="a0"/>
    <w:link w:val="af9"/>
    <w:uiPriority w:val="29"/>
    <w:rsid w:val="00B7725D"/>
    <w:rPr>
      <w:i/>
      <w:iCs/>
      <w:color w:val="000000"/>
    </w:rPr>
  </w:style>
  <w:style w:type="character" w:customStyle="1" w:styleId="af9">
    <w:name w:val="引文 字元"/>
    <w:basedOn w:val="a2"/>
    <w:link w:val="af8"/>
    <w:uiPriority w:val="29"/>
    <w:rsid w:val="00B7725D"/>
    <w:rPr>
      <w:rFonts w:ascii="Univers for KPMG Light" w:hAnsi="Univers for KPMG Light"/>
      <w:i/>
      <w:iCs/>
      <w:color w:val="000000"/>
      <w:sz w:val="22"/>
      <w:lang w:val="en-US" w:eastAsia="en-US"/>
    </w:rPr>
  </w:style>
  <w:style w:type="paragraph" w:styleId="afa">
    <w:name w:val="Intense Quote"/>
    <w:basedOn w:val="a0"/>
    <w:next w:val="a0"/>
    <w:link w:val="afb"/>
    <w:uiPriority w:val="30"/>
    <w:rsid w:val="00B7725D"/>
    <w:pPr>
      <w:pBdr>
        <w:bottom w:val="single" w:sz="4" w:space="4" w:color="4F81BD"/>
      </w:pBdr>
      <w:spacing w:before="200" w:after="280"/>
      <w:ind w:left="936" w:right="936"/>
    </w:pPr>
    <w:rPr>
      <w:b/>
      <w:bCs/>
      <w:i/>
      <w:iCs/>
      <w:color w:val="4F81BD"/>
    </w:rPr>
  </w:style>
  <w:style w:type="character" w:customStyle="1" w:styleId="afb">
    <w:name w:val="鮮明引文 字元"/>
    <w:basedOn w:val="a2"/>
    <w:link w:val="afa"/>
    <w:uiPriority w:val="30"/>
    <w:rsid w:val="00B7725D"/>
    <w:rPr>
      <w:rFonts w:ascii="Univers for KPMG Light" w:hAnsi="Univers for KPMG Light"/>
      <w:b/>
      <w:bCs/>
      <w:i/>
      <w:iCs/>
      <w:color w:val="4F81BD"/>
      <w:sz w:val="22"/>
      <w:lang w:val="en-US" w:eastAsia="en-US"/>
    </w:rPr>
  </w:style>
  <w:style w:type="character" w:styleId="afc">
    <w:name w:val="Subtle Reference"/>
    <w:basedOn w:val="a2"/>
    <w:uiPriority w:val="31"/>
    <w:rsid w:val="00B7725D"/>
    <w:rPr>
      <w:smallCaps/>
      <w:color w:val="C0504D"/>
      <w:u w:val="single"/>
    </w:rPr>
  </w:style>
  <w:style w:type="character" w:styleId="afd">
    <w:name w:val="Intense Reference"/>
    <w:basedOn w:val="a2"/>
    <w:uiPriority w:val="32"/>
    <w:rsid w:val="00B7725D"/>
    <w:rPr>
      <w:b/>
      <w:bCs/>
      <w:smallCaps/>
      <w:color w:val="C0504D"/>
      <w:spacing w:val="5"/>
      <w:u w:val="single"/>
    </w:rPr>
  </w:style>
  <w:style w:type="character" w:styleId="afe">
    <w:name w:val="Book Title"/>
    <w:basedOn w:val="a2"/>
    <w:uiPriority w:val="33"/>
    <w:rsid w:val="00B7725D"/>
    <w:rPr>
      <w:b/>
      <w:bCs/>
      <w:smallCaps/>
      <w:spacing w:val="5"/>
    </w:rPr>
  </w:style>
  <w:style w:type="paragraph" w:styleId="aff">
    <w:name w:val="List Paragraph"/>
    <w:basedOn w:val="a0"/>
    <w:uiPriority w:val="34"/>
    <w:qFormat/>
    <w:rsid w:val="00B7725D"/>
    <w:pPr>
      <w:ind w:left="720"/>
      <w:contextualSpacing/>
    </w:pPr>
  </w:style>
  <w:style w:type="paragraph" w:styleId="aff0">
    <w:name w:val="No Spacing"/>
    <w:uiPriority w:val="1"/>
    <w:rsid w:val="00B7725D"/>
    <w:rPr>
      <w:rFonts w:ascii="Times New Roman" w:hAnsi="Times New Roman"/>
      <w:sz w:val="22"/>
      <w:lang w:eastAsia="en-US"/>
    </w:rPr>
  </w:style>
  <w:style w:type="character" w:styleId="aff1">
    <w:name w:val="annotation reference"/>
    <w:basedOn w:val="a2"/>
    <w:uiPriority w:val="99"/>
    <w:rsid w:val="00B7725D"/>
    <w:rPr>
      <w:sz w:val="16"/>
      <w:szCs w:val="16"/>
    </w:rPr>
  </w:style>
  <w:style w:type="paragraph" w:styleId="aff2">
    <w:name w:val="annotation text"/>
    <w:basedOn w:val="a0"/>
    <w:link w:val="aff3"/>
    <w:uiPriority w:val="99"/>
    <w:rsid w:val="00B7725D"/>
    <w:rPr>
      <w:sz w:val="20"/>
    </w:rPr>
  </w:style>
  <w:style w:type="character" w:customStyle="1" w:styleId="aff3">
    <w:name w:val="註解文字 字元"/>
    <w:basedOn w:val="a2"/>
    <w:link w:val="aff2"/>
    <w:uiPriority w:val="99"/>
    <w:rsid w:val="00B7725D"/>
    <w:rPr>
      <w:rFonts w:ascii="Univers for KPMG Light" w:hAnsi="Univers for KPMG Light"/>
      <w:lang w:val="en-US" w:eastAsia="en-US"/>
    </w:rPr>
  </w:style>
  <w:style w:type="paragraph" w:styleId="aff4">
    <w:name w:val="annotation subject"/>
    <w:basedOn w:val="aff2"/>
    <w:next w:val="aff2"/>
    <w:link w:val="aff5"/>
    <w:uiPriority w:val="99"/>
    <w:rsid w:val="00B7725D"/>
    <w:rPr>
      <w:b/>
      <w:bCs/>
    </w:rPr>
  </w:style>
  <w:style w:type="character" w:customStyle="1" w:styleId="aff5">
    <w:name w:val="註解主旨 字元"/>
    <w:basedOn w:val="aff3"/>
    <w:link w:val="aff4"/>
    <w:uiPriority w:val="99"/>
    <w:rsid w:val="00B7725D"/>
    <w:rPr>
      <w:rFonts w:ascii="Univers for KPMG Light" w:hAnsi="Univers for KPMG Light"/>
      <w:b/>
      <w:bCs/>
      <w:lang w:val="en-US" w:eastAsia="en-US"/>
    </w:rPr>
  </w:style>
  <w:style w:type="character" w:customStyle="1" w:styleId="a5">
    <w:name w:val="本文 字元"/>
    <w:basedOn w:val="a2"/>
    <w:link w:val="a1"/>
    <w:rsid w:val="00B7725D"/>
    <w:rPr>
      <w:rFonts w:ascii="Univers for KPMG Light" w:hAnsi="Univers for KPMG Light"/>
      <w:sz w:val="22"/>
      <w:lang w:val="en-US" w:eastAsia="en-US"/>
    </w:rPr>
  </w:style>
  <w:style w:type="paragraph" w:styleId="aff6">
    <w:name w:val="Block Text"/>
    <w:basedOn w:val="a0"/>
    <w:uiPriority w:val="99"/>
    <w:rsid w:val="00B7725D"/>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character" w:customStyle="1" w:styleId="ab">
    <w:name w:val="本文縮排 字元"/>
    <w:basedOn w:val="a5"/>
    <w:link w:val="aa"/>
    <w:rsid w:val="00B7725D"/>
    <w:rPr>
      <w:rFonts w:ascii="Univers for KPMG Light" w:hAnsi="Univers for KPMG Light"/>
      <w:sz w:val="22"/>
      <w:lang w:val="en-US" w:eastAsia="en-US"/>
    </w:rPr>
  </w:style>
  <w:style w:type="table" w:styleId="aff7">
    <w:name w:val="Table Grid"/>
    <w:basedOn w:val="a3"/>
    <w:uiPriority w:val="39"/>
    <w:rsid w:val="00107FF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
    <w:name w:val="t1"/>
    <w:rsid w:val="00494B3B"/>
    <w:rPr>
      <w:color w:val="990000"/>
    </w:rPr>
  </w:style>
  <w:style w:type="paragraph" w:styleId="HTML">
    <w:name w:val="HTML Preformatted"/>
    <w:basedOn w:val="a0"/>
    <w:link w:val="HTML0"/>
    <w:uiPriority w:val="99"/>
    <w:unhideWhenUsed/>
    <w:rsid w:val="00812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lang w:eastAsia="zh-TW"/>
    </w:rPr>
  </w:style>
  <w:style w:type="character" w:customStyle="1" w:styleId="HTML0">
    <w:name w:val="HTML 預設格式 字元"/>
    <w:basedOn w:val="a2"/>
    <w:link w:val="HTML"/>
    <w:uiPriority w:val="99"/>
    <w:rsid w:val="008121EF"/>
    <w:rPr>
      <w:rFonts w:ascii="細明體" w:eastAsia="細明體" w:hAnsi="細明體" w:cs="細明體"/>
      <w:sz w:val="24"/>
      <w:szCs w:val="24"/>
    </w:rPr>
  </w:style>
  <w:style w:type="paragraph" w:customStyle="1" w:styleId="Default">
    <w:name w:val="Default"/>
    <w:rsid w:val="00DF1B2A"/>
    <w:pPr>
      <w:widowControl w:val="0"/>
      <w:autoSpaceDE w:val="0"/>
      <w:autoSpaceDN w:val="0"/>
      <w:adjustRightInd w:val="0"/>
    </w:pPr>
    <w:rPr>
      <w:rFonts w:ascii="Arial" w:hAnsi="Arial" w:cs="Arial"/>
      <w:color w:val="000000"/>
      <w:sz w:val="24"/>
      <w:szCs w:val="24"/>
    </w:rPr>
  </w:style>
  <w:style w:type="character" w:customStyle="1" w:styleId="a7">
    <w:name w:val="頁尾 字元"/>
    <w:link w:val="a6"/>
    <w:uiPriority w:val="99"/>
    <w:rsid w:val="00DF1B2A"/>
    <w:rPr>
      <w:rFonts w:ascii="Univers for KPMG Light" w:hAnsi="Univers for KPMG Light"/>
      <w:sz w:val="18"/>
      <w:lang w:eastAsia="en-US"/>
    </w:rPr>
  </w:style>
  <w:style w:type="numbering" w:customStyle="1" w:styleId="1">
    <w:name w:val="樣式1"/>
    <w:uiPriority w:val="99"/>
    <w:rsid w:val="00724E30"/>
    <w:pPr>
      <w:numPr>
        <w:numId w:val="6"/>
      </w:numPr>
    </w:pPr>
  </w:style>
  <w:style w:type="character" w:styleId="aff8">
    <w:name w:val="Hyperlink"/>
    <w:basedOn w:val="a2"/>
    <w:unhideWhenUsed/>
    <w:rsid w:val="00484554"/>
    <w:rPr>
      <w:color w:val="0000FF"/>
      <w:u w:val="single"/>
    </w:rPr>
  </w:style>
  <w:style w:type="paragraph" w:styleId="aff9">
    <w:name w:val="Salutation"/>
    <w:basedOn w:val="a0"/>
    <w:next w:val="a0"/>
    <w:link w:val="affa"/>
    <w:uiPriority w:val="99"/>
    <w:unhideWhenUsed/>
    <w:rsid w:val="00484554"/>
    <w:pPr>
      <w:widowControl w:val="0"/>
    </w:pPr>
    <w:rPr>
      <w:rFonts w:asciiTheme="minorHAnsi" w:eastAsiaTheme="minorEastAsia" w:hAnsiTheme="minorHAnsi" w:cstheme="minorBidi"/>
      <w:kern w:val="2"/>
      <w:sz w:val="24"/>
      <w:szCs w:val="22"/>
      <w:lang w:eastAsia="zh-TW"/>
    </w:rPr>
  </w:style>
  <w:style w:type="character" w:customStyle="1" w:styleId="affa">
    <w:name w:val="問候 字元"/>
    <w:basedOn w:val="a2"/>
    <w:link w:val="aff9"/>
    <w:uiPriority w:val="99"/>
    <w:rsid w:val="00484554"/>
    <w:rPr>
      <w:rFonts w:asciiTheme="minorHAnsi" w:eastAsiaTheme="minorEastAsia" w:hAnsiTheme="minorHAnsi" w:cstheme="minorBidi"/>
      <w:kern w:val="2"/>
      <w:sz w:val="24"/>
      <w:szCs w:val="22"/>
    </w:rPr>
  </w:style>
  <w:style w:type="character" w:customStyle="1" w:styleId="apple-converted-space">
    <w:name w:val="apple-converted-space"/>
    <w:basedOn w:val="a2"/>
    <w:rsid w:val="00B04CD0"/>
  </w:style>
  <w:style w:type="paragraph" w:styleId="affb">
    <w:name w:val="Closing"/>
    <w:basedOn w:val="a0"/>
    <w:link w:val="affc"/>
    <w:uiPriority w:val="99"/>
    <w:rsid w:val="00F1549E"/>
    <w:pPr>
      <w:ind w:leftChars="1800" w:left="100"/>
    </w:pPr>
    <w:rPr>
      <w:rFonts w:ascii="Times New Roman" w:eastAsia="標楷體" w:hAnsi="Times New Roman"/>
      <w:color w:val="000000" w:themeColor="text1"/>
      <w:kern w:val="2"/>
      <w:szCs w:val="24"/>
      <w:lang w:eastAsia="zh-TW"/>
    </w:rPr>
  </w:style>
  <w:style w:type="character" w:customStyle="1" w:styleId="affc">
    <w:name w:val="結語 字元"/>
    <w:basedOn w:val="a2"/>
    <w:link w:val="affb"/>
    <w:uiPriority w:val="99"/>
    <w:rsid w:val="00F1549E"/>
    <w:rPr>
      <w:rFonts w:ascii="Times New Roman" w:eastAsia="標楷體" w:hAnsi="Times New Roman"/>
      <w:color w:val="000000" w:themeColor="text1"/>
      <w:kern w:val="2"/>
      <w:sz w:val="22"/>
      <w:szCs w:val="24"/>
    </w:rPr>
  </w:style>
  <w:style w:type="character" w:customStyle="1" w:styleId="st1">
    <w:name w:val="st1"/>
    <w:basedOn w:val="a2"/>
    <w:rsid w:val="00486678"/>
  </w:style>
  <w:style w:type="paragraph" w:styleId="affd">
    <w:name w:val="Revision"/>
    <w:hidden/>
    <w:uiPriority w:val="99"/>
    <w:semiHidden/>
    <w:rsid w:val="002D36A2"/>
    <w:rPr>
      <w:rFonts w:ascii="Univers for KPMG Light" w:hAnsi="Univers for KPMG Light"/>
      <w:sz w:val="22"/>
      <w:lang w:eastAsia="en-US"/>
    </w:rPr>
  </w:style>
  <w:style w:type="paragraph" w:styleId="affe">
    <w:name w:val="Plain Text"/>
    <w:basedOn w:val="a0"/>
    <w:link w:val="afff"/>
    <w:rsid w:val="007D4FFA"/>
    <w:pPr>
      <w:widowControl w:val="0"/>
    </w:pPr>
    <w:rPr>
      <w:rFonts w:ascii="細明體" w:eastAsia="細明體" w:hAnsi="Courier New"/>
      <w:sz w:val="20"/>
      <w:szCs w:val="24"/>
      <w:lang w:eastAsia="zh-TW"/>
    </w:rPr>
  </w:style>
  <w:style w:type="character" w:customStyle="1" w:styleId="afff">
    <w:name w:val="純文字 字元"/>
    <w:basedOn w:val="a2"/>
    <w:link w:val="affe"/>
    <w:rsid w:val="007D4FFA"/>
    <w:rPr>
      <w:rFonts w:ascii="細明體" w:eastAsia="細明體" w:hAnsi="Courier New"/>
      <w:szCs w:val="24"/>
    </w:rPr>
  </w:style>
  <w:style w:type="paragraph" w:styleId="23">
    <w:name w:val="Body Text 2"/>
    <w:basedOn w:val="a0"/>
    <w:link w:val="24"/>
    <w:uiPriority w:val="99"/>
    <w:semiHidden/>
    <w:unhideWhenUsed/>
    <w:rsid w:val="006F31E0"/>
    <w:pPr>
      <w:spacing w:after="120" w:line="480" w:lineRule="auto"/>
    </w:pPr>
  </w:style>
  <w:style w:type="character" w:customStyle="1" w:styleId="24">
    <w:name w:val="本文 2 字元"/>
    <w:basedOn w:val="a2"/>
    <w:link w:val="23"/>
    <w:uiPriority w:val="99"/>
    <w:semiHidden/>
    <w:rsid w:val="006F31E0"/>
    <w:rPr>
      <w:rFonts w:ascii="Univers for KPMG Light" w:hAnsi="Univers for KPMG Light"/>
      <w:sz w:val="22"/>
      <w:lang w:eastAsia="en-US"/>
    </w:rPr>
  </w:style>
  <w:style w:type="paragraph" w:styleId="33">
    <w:name w:val="Body Text Indent 3"/>
    <w:basedOn w:val="a0"/>
    <w:link w:val="34"/>
    <w:uiPriority w:val="99"/>
    <w:unhideWhenUsed/>
    <w:rsid w:val="00F75F4C"/>
    <w:pPr>
      <w:spacing w:after="120"/>
      <w:ind w:leftChars="200" w:left="480"/>
    </w:pPr>
    <w:rPr>
      <w:sz w:val="16"/>
      <w:szCs w:val="16"/>
    </w:rPr>
  </w:style>
  <w:style w:type="character" w:customStyle="1" w:styleId="34">
    <w:name w:val="本文縮排 3 字元"/>
    <w:basedOn w:val="a2"/>
    <w:link w:val="33"/>
    <w:uiPriority w:val="99"/>
    <w:rsid w:val="00F75F4C"/>
    <w:rPr>
      <w:rFonts w:ascii="Univers for KPMG Light" w:hAnsi="Univers for KPMG Ligh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2227">
      <w:bodyDiv w:val="1"/>
      <w:marLeft w:val="0"/>
      <w:marRight w:val="0"/>
      <w:marTop w:val="0"/>
      <w:marBottom w:val="0"/>
      <w:divBdr>
        <w:top w:val="none" w:sz="0" w:space="0" w:color="auto"/>
        <w:left w:val="none" w:sz="0" w:space="0" w:color="auto"/>
        <w:bottom w:val="none" w:sz="0" w:space="0" w:color="auto"/>
        <w:right w:val="none" w:sz="0" w:space="0" w:color="auto"/>
      </w:divBdr>
    </w:div>
    <w:div w:id="176358407">
      <w:bodyDiv w:val="1"/>
      <w:marLeft w:val="0"/>
      <w:marRight w:val="0"/>
      <w:marTop w:val="0"/>
      <w:marBottom w:val="0"/>
      <w:divBdr>
        <w:top w:val="none" w:sz="0" w:space="0" w:color="auto"/>
        <w:left w:val="none" w:sz="0" w:space="0" w:color="auto"/>
        <w:bottom w:val="none" w:sz="0" w:space="0" w:color="auto"/>
        <w:right w:val="none" w:sz="0" w:space="0" w:color="auto"/>
      </w:divBdr>
    </w:div>
    <w:div w:id="353308720">
      <w:bodyDiv w:val="1"/>
      <w:marLeft w:val="0"/>
      <w:marRight w:val="0"/>
      <w:marTop w:val="0"/>
      <w:marBottom w:val="0"/>
      <w:divBdr>
        <w:top w:val="none" w:sz="0" w:space="0" w:color="auto"/>
        <w:left w:val="none" w:sz="0" w:space="0" w:color="auto"/>
        <w:bottom w:val="none" w:sz="0" w:space="0" w:color="auto"/>
        <w:right w:val="none" w:sz="0" w:space="0" w:color="auto"/>
      </w:divBdr>
    </w:div>
    <w:div w:id="515314438">
      <w:bodyDiv w:val="1"/>
      <w:marLeft w:val="0"/>
      <w:marRight w:val="0"/>
      <w:marTop w:val="0"/>
      <w:marBottom w:val="0"/>
      <w:divBdr>
        <w:top w:val="none" w:sz="0" w:space="0" w:color="auto"/>
        <w:left w:val="none" w:sz="0" w:space="0" w:color="auto"/>
        <w:bottom w:val="none" w:sz="0" w:space="0" w:color="auto"/>
        <w:right w:val="none" w:sz="0" w:space="0" w:color="auto"/>
      </w:divBdr>
    </w:div>
    <w:div w:id="571164258">
      <w:bodyDiv w:val="1"/>
      <w:marLeft w:val="0"/>
      <w:marRight w:val="0"/>
      <w:marTop w:val="0"/>
      <w:marBottom w:val="0"/>
      <w:divBdr>
        <w:top w:val="none" w:sz="0" w:space="0" w:color="auto"/>
        <w:left w:val="none" w:sz="0" w:space="0" w:color="auto"/>
        <w:bottom w:val="none" w:sz="0" w:space="0" w:color="auto"/>
        <w:right w:val="none" w:sz="0" w:space="0" w:color="auto"/>
      </w:divBdr>
    </w:div>
    <w:div w:id="853618795">
      <w:bodyDiv w:val="1"/>
      <w:marLeft w:val="0"/>
      <w:marRight w:val="0"/>
      <w:marTop w:val="0"/>
      <w:marBottom w:val="0"/>
      <w:divBdr>
        <w:top w:val="none" w:sz="0" w:space="0" w:color="auto"/>
        <w:left w:val="none" w:sz="0" w:space="0" w:color="auto"/>
        <w:bottom w:val="none" w:sz="0" w:space="0" w:color="auto"/>
        <w:right w:val="none" w:sz="0" w:space="0" w:color="auto"/>
      </w:divBdr>
    </w:div>
    <w:div w:id="1075279472">
      <w:bodyDiv w:val="1"/>
      <w:marLeft w:val="0"/>
      <w:marRight w:val="0"/>
      <w:marTop w:val="0"/>
      <w:marBottom w:val="0"/>
      <w:divBdr>
        <w:top w:val="none" w:sz="0" w:space="0" w:color="auto"/>
        <w:left w:val="none" w:sz="0" w:space="0" w:color="auto"/>
        <w:bottom w:val="none" w:sz="0" w:space="0" w:color="auto"/>
        <w:right w:val="none" w:sz="0" w:space="0" w:color="auto"/>
      </w:divBdr>
    </w:div>
    <w:div w:id="1278828598">
      <w:bodyDiv w:val="1"/>
      <w:marLeft w:val="0"/>
      <w:marRight w:val="0"/>
      <w:marTop w:val="0"/>
      <w:marBottom w:val="0"/>
      <w:divBdr>
        <w:top w:val="none" w:sz="0" w:space="0" w:color="auto"/>
        <w:left w:val="none" w:sz="0" w:space="0" w:color="auto"/>
        <w:bottom w:val="none" w:sz="0" w:space="0" w:color="auto"/>
        <w:right w:val="none" w:sz="0" w:space="0" w:color="auto"/>
      </w:divBdr>
    </w:div>
    <w:div w:id="1453591097">
      <w:bodyDiv w:val="1"/>
      <w:marLeft w:val="0"/>
      <w:marRight w:val="0"/>
      <w:marTop w:val="0"/>
      <w:marBottom w:val="0"/>
      <w:divBdr>
        <w:top w:val="none" w:sz="0" w:space="0" w:color="auto"/>
        <w:left w:val="none" w:sz="0" w:space="0" w:color="auto"/>
        <w:bottom w:val="none" w:sz="0" w:space="0" w:color="auto"/>
        <w:right w:val="none" w:sz="0" w:space="0" w:color="auto"/>
      </w:divBdr>
    </w:div>
    <w:div w:id="1770352858">
      <w:bodyDiv w:val="1"/>
      <w:marLeft w:val="0"/>
      <w:marRight w:val="0"/>
      <w:marTop w:val="0"/>
      <w:marBottom w:val="0"/>
      <w:divBdr>
        <w:top w:val="none" w:sz="0" w:space="0" w:color="auto"/>
        <w:left w:val="none" w:sz="0" w:space="0" w:color="auto"/>
        <w:bottom w:val="none" w:sz="0" w:space="0" w:color="auto"/>
        <w:right w:val="none" w:sz="0" w:space="0" w:color="auto"/>
      </w:divBdr>
    </w:div>
    <w:div w:id="202971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mjib.gov.tw/mlp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USERNAME%">sh88137</XMLData>
</file>

<file path=customXml/item2.xml><?xml version="1.0" encoding="utf-8"?>
<XMLData TextToDisplay="%HOSTNAME%">APACTWCNCWW053.apac.nsroot.net</XMLData>
</file>

<file path=customXml/item3.xml><?xml version="1.0" encoding="utf-8"?>
<XMLData TextToDisplay="%CLASSIFICATIONDATETIME%">08:06 27/05/2017</XMLData>
</file>

<file path=customXml/item4.xml><?xml version="1.0" encoding="utf-8"?>
<XMLData TextToDisplay="%EMAILADDRESS%">sh88137@imcap.ap.ssmb.com</XMLData>
</file>

<file path=customXml/item5.xml><?xml version="1.0" encoding="utf-8"?>
<XMLData TextToDisplay="RightsWATCHMark">2|CITI-GLOBAL-Internal|{00000000-0000-0000-0000-000000000000}</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54127-6923-49AB-902F-20F82E4BF212}">
  <ds:schemaRefs/>
</ds:datastoreItem>
</file>

<file path=customXml/itemProps2.xml><?xml version="1.0" encoding="utf-8"?>
<ds:datastoreItem xmlns:ds="http://schemas.openxmlformats.org/officeDocument/2006/customXml" ds:itemID="{58BEE7B6-01FA-448B-B86B-E1E9D718E9B4}">
  <ds:schemaRefs/>
</ds:datastoreItem>
</file>

<file path=customXml/itemProps3.xml><?xml version="1.0" encoding="utf-8"?>
<ds:datastoreItem xmlns:ds="http://schemas.openxmlformats.org/officeDocument/2006/customXml" ds:itemID="{4531B4EF-8CA2-440B-AF2C-60DC2BAE6F93}">
  <ds:schemaRefs/>
</ds:datastoreItem>
</file>

<file path=customXml/itemProps4.xml><?xml version="1.0" encoding="utf-8"?>
<ds:datastoreItem xmlns:ds="http://schemas.openxmlformats.org/officeDocument/2006/customXml" ds:itemID="{5384E644-FAAA-44BF-BE9B-70083EC8F794}">
  <ds:schemaRefs/>
</ds:datastoreItem>
</file>

<file path=customXml/itemProps5.xml><?xml version="1.0" encoding="utf-8"?>
<ds:datastoreItem xmlns:ds="http://schemas.openxmlformats.org/officeDocument/2006/customXml" ds:itemID="{A7F3362B-3C5C-4FA9-85DE-BB93802773AB}">
  <ds:schemaRefs/>
</ds:datastoreItem>
</file>

<file path=customXml/itemProps6.xml><?xml version="1.0" encoding="utf-8"?>
<ds:datastoreItem xmlns:ds="http://schemas.openxmlformats.org/officeDocument/2006/customXml" ds:itemID="{429C6A8D-9795-450B-8CF0-6F1F160AD94A}">
  <ds:schemaRefs/>
</ds:datastoreItem>
</file>

<file path=customXml/itemProps7.xml><?xml version="1.0" encoding="utf-8"?>
<ds:datastoreItem xmlns:ds="http://schemas.openxmlformats.org/officeDocument/2006/customXml" ds:itemID="{8A3D8D41-89E8-403A-971A-0E5797C3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11</TotalTime>
  <Pages>10</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KPMG KIDS Report v4.41</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龔姵禎</cp:lastModifiedBy>
  <cp:revision>3</cp:revision>
  <cp:lastPrinted>2018-09-17T04:59:00Z</cp:lastPrinted>
  <dcterms:created xsi:type="dcterms:W3CDTF">2022-01-26T00:40:00Z</dcterms:created>
  <dcterms:modified xsi:type="dcterms:W3CDTF">2022-01-26T00:51:00Z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Firm name</vt:lpwstr>
  </property>
  <property fmtid="{D5CDD505-2E9C-101B-9397-08002B2CF9AE}" pid="4" name="KISFirmPrtName">
    <vt:lpwstr>Firm name</vt:lpwstr>
  </property>
  <property fmtid="{D5CDD505-2E9C-101B-9397-08002B2CF9AE}" pid="5" name="KISFirmInfoA">
    <vt:lpwstr>FirmInfoA</vt:lpwstr>
  </property>
  <property fmtid="{D5CDD505-2E9C-101B-9397-08002B2CF9AE}" pid="6" name="KISFirmInfoB">
    <vt:lpwstr>FirmInfoB</vt:lpwstr>
  </property>
  <property fmtid="{D5CDD505-2E9C-101B-9397-08002B2CF9AE}" pid="7" name="KISFirmInfoC">
    <vt:lpwstr>FirmInfoC</vt:lpwstr>
  </property>
  <property fmtid="{D5CDD505-2E9C-101B-9397-08002B2CF9AE}" pid="8" name="KISFirmDesc">
    <vt:lpwstr>(Member firm legal name), a (member firm jurisdiction and legal structure), is the (jurisdiction) member firm of KPMG International, a Swiss cooperative.</vt:lpwstr>
  </property>
  <property fmtid="{D5CDD505-2E9C-101B-9397-08002B2CF9AE}" pid="9" name="KISSvcDispName">
    <vt:lpwstr>Core service or market</vt:lpwstr>
  </property>
  <property fmtid="{D5CDD505-2E9C-101B-9397-08002B2CF9AE}" pid="10" name="KISSvcPrtName">
    <vt:lpwstr>Core service or market</vt:lpwstr>
  </property>
  <property fmtid="{D5CDD505-2E9C-101B-9397-08002B2CF9AE}" pid="11" name="KISSvcInfoA">
    <vt:lpwstr>SvcInfoA</vt:lpwstr>
  </property>
  <property fmtid="{D5CDD505-2E9C-101B-9397-08002B2CF9AE}" pid="12" name="KISSvcInfoB">
    <vt:lpwstr>SvcInfoB</vt:lpwstr>
  </property>
  <property fmtid="{D5CDD505-2E9C-101B-9397-08002B2CF9AE}" pid="13" name="KISSvcInfoC">
    <vt:lpwstr>SvcInfoC</vt:lpwstr>
  </property>
  <property fmtid="{D5CDD505-2E9C-101B-9397-08002B2CF9AE}" pid="14" name="KISOffName">
    <vt:lpwstr>Office</vt:lpwstr>
  </property>
  <property fmtid="{D5CDD505-2E9C-101B-9397-08002B2CF9AE}" pid="15" name="KISOffCity">
    <vt:lpwstr>City</vt:lpwstr>
  </property>
  <property fmtid="{D5CDD505-2E9C-101B-9397-08002B2CF9AE}" pid="16" name="KISOffInfoA">
    <vt:lpwstr>OffInfoA</vt:lpwstr>
  </property>
  <property fmtid="{D5CDD505-2E9C-101B-9397-08002B2CF9AE}" pid="17" name="KISOff1Addr">
    <vt:lpwstr>Street address</vt:lpwstr>
  </property>
  <property fmtid="{D5CDD505-2E9C-101B-9397-08002B2CF9AE}" pid="18" name="KISOff2Addr">
    <vt:lpwstr>Postal address</vt:lpwstr>
  </property>
  <property fmtid="{D5CDD505-2E9C-101B-9397-08002B2CF9AE}" pid="19" name="KISOff3Addr">
    <vt:lpwstr>Telephone, fax</vt:lpwstr>
  </property>
  <property fmtid="{D5CDD505-2E9C-101B-9397-08002B2CF9AE}" pid="20" name="KISClient">
    <vt:lpwstr>Client name</vt:lpwstr>
  </property>
  <property fmtid="{D5CDD505-2E9C-101B-9397-08002B2CF9AE}" pid="21" name="KISSubject">
    <vt:lpwstr>Report title</vt:lpwstr>
  </property>
  <property fmtid="{D5CDD505-2E9C-101B-9397-08002B2CF9AE}" pid="22" name="KISRepSubTitle">
    <vt:lpwstr>Subtitle / optional date</vt:lpwstr>
  </property>
  <property fmtid="{D5CDD505-2E9C-101B-9397-08002B2CF9AE}" pid="23" name="KISHdrInfo">
    <vt:lpwstr>Date of issue</vt:lpwstr>
  </property>
  <property fmtid="{D5CDD505-2E9C-101B-9397-08002B2CF9AE}" pid="24" name="KISTmpltVer">
    <vt:lpwstr>3.0</vt:lpwstr>
  </property>
  <property fmtid="{D5CDD505-2E9C-101B-9397-08002B2CF9AE}" pid="25" name="KISFirmCopyright">
    <vt:lpwstr>© yyyy (member firm legal name), the (member firm jurisdiction) member firm of KPMG International, a Swiss cooperative. All rights reserved.</vt:lpwstr>
  </property>
  <property fmtid="{D5CDD505-2E9C-101B-9397-08002B2CF9AE}" pid="26" name="KISFirmCopyright2">
    <vt:lpwstr> </vt:lpwstr>
  </property>
  <property fmtid="{D5CDD505-2E9C-101B-9397-08002B2CF9AE}" pid="27" name="KISHdrInfoA">
    <vt:lpwstr>Core service or market</vt:lpwstr>
  </property>
  <property fmtid="{D5CDD505-2E9C-101B-9397-08002B2CF9AE}" pid="28" name="KISConfidential">
    <vt:lpwstr>KPMG Public</vt:lpwstr>
  </property>
  <property fmtid="{D5CDD505-2E9C-101B-9397-08002B2CF9AE}" pid="29" name="RightsWATCHMark">
    <vt:lpwstr>2|CITI-GLOBAL-Internal|{00000000-0000-0000-0000-000000000000}</vt:lpwstr>
  </property>
</Properties>
</file>